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3.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75190">
        <w:rPr>
          <w:rFonts w:ascii="Times New Roman" w:eastAsia="Times New Roman" w:hAnsi="Times New Roman"/>
          <w:b/>
          <w:bCs/>
          <w:smallCaps/>
          <w:color w:val="000000"/>
          <w:sz w:val="20"/>
          <w:szCs w:val="20"/>
        </w:rPr>
        <w:t xml:space="preserve">Project Type: </w:t>
      </w:r>
      <w:bookmarkEnd w:id="0"/>
      <w:r w:rsidR="00BE7661">
        <w:rPr>
          <w:rFonts w:ascii="Times New Roman" w:eastAsia="Times New Roman" w:hAnsi="Times New Roman"/>
          <w:b/>
          <w:bCs/>
          <w:smallCaps/>
          <w:color w:val="000000"/>
          <w:sz w:val="20"/>
          <w:szCs w:val="20"/>
        </w:rPr>
        <w:fldChar w:fldCharType="begin">
          <w:ffData>
            <w:name w:val="projectType"/>
            <w:enabled/>
            <w:calcOnExit w:val="0"/>
            <w:ddList>
              <w:result w:val="1"/>
              <w:listEntry w:val="(choose project type)"/>
              <w:listEntry w:val="Full-sized Project"/>
              <w:listEntry w:val="Non-Expedited Enabling Activity"/>
              <w:listEntry w:val="Medium-sized Project"/>
            </w:ddList>
          </w:ffData>
        </w:fldChar>
      </w:r>
      <w:bookmarkStart w:id="1" w:name="projectType"/>
      <w:r w:rsidR="00F91AC2">
        <w:rPr>
          <w:rFonts w:ascii="Times New Roman" w:eastAsia="Times New Roman" w:hAnsi="Times New Roman"/>
          <w:b/>
          <w:bCs/>
          <w:smallCaps/>
          <w:color w:val="000000"/>
          <w:sz w:val="20"/>
          <w:szCs w:val="20"/>
        </w:rPr>
        <w:instrText xml:space="preserve"> FORMDROPDOWN </w:instrText>
      </w:r>
      <w:r w:rsidR="009700EB">
        <w:rPr>
          <w:rFonts w:ascii="Times New Roman" w:eastAsia="Times New Roman" w:hAnsi="Times New Roman"/>
          <w:b/>
          <w:bCs/>
          <w:smallCaps/>
          <w:color w:val="000000"/>
          <w:sz w:val="20"/>
          <w:szCs w:val="20"/>
        </w:rPr>
      </w:r>
      <w:r w:rsidR="009700EB">
        <w:rPr>
          <w:rFonts w:ascii="Times New Roman" w:eastAsia="Times New Roman" w:hAnsi="Times New Roman"/>
          <w:b/>
          <w:bCs/>
          <w:smallCaps/>
          <w:color w:val="000000"/>
          <w:sz w:val="20"/>
          <w:szCs w:val="20"/>
        </w:rPr>
        <w:fldChar w:fldCharType="separate"/>
      </w:r>
      <w:r w:rsidR="00BE7661">
        <w:rPr>
          <w:rFonts w:ascii="Times New Roman" w:eastAsia="Times New Roman" w:hAnsi="Times New Roman"/>
          <w:b/>
          <w:bCs/>
          <w:smallCaps/>
          <w:color w:val="000000"/>
          <w:sz w:val="20"/>
          <w:szCs w:val="20"/>
        </w:rPr>
        <w:fldChar w:fldCharType="end"/>
      </w:r>
      <w:bookmarkEnd w:id="1"/>
      <w:r w:rsidRPr="00E75190">
        <w:rPr>
          <w:rFonts w:ascii="Times New Roman" w:eastAsia="Times New Roman" w:hAnsi="Times New Roman"/>
          <w:bCs/>
          <w:smallCaps/>
          <w:color w:val="000000"/>
          <w:sz w:val="20"/>
          <w:szCs w:val="20"/>
        </w:rPr>
        <w:t xml:space="preserve"> </w:t>
      </w:r>
    </w:p>
    <w:p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BE7661" w:rsidRPr="00E75190">
        <w:rPr>
          <w:rFonts w:ascii="Times New Roman" w:eastAsia="Times New Roman" w:hAnsi="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2" w:name="TFType"/>
      <w:r w:rsidR="00F1015F" w:rsidRPr="00E75190">
        <w:rPr>
          <w:rFonts w:ascii="Times New Roman" w:eastAsia="Times New Roman" w:hAnsi="Times New Roman"/>
          <w:b/>
          <w:bCs/>
          <w:smallCaps/>
          <w:color w:val="000000"/>
          <w:sz w:val="20"/>
          <w:szCs w:val="20"/>
        </w:rPr>
        <w:instrText xml:space="preserve"> FORMDROPDOWN </w:instrText>
      </w:r>
      <w:r w:rsidR="009700EB">
        <w:rPr>
          <w:rFonts w:ascii="Times New Roman" w:eastAsia="Times New Roman" w:hAnsi="Times New Roman"/>
          <w:b/>
          <w:bCs/>
          <w:smallCaps/>
          <w:color w:val="000000"/>
          <w:sz w:val="20"/>
          <w:szCs w:val="20"/>
        </w:rPr>
      </w:r>
      <w:r w:rsidR="009700EB">
        <w:rPr>
          <w:rFonts w:ascii="Times New Roman" w:eastAsia="Times New Roman" w:hAnsi="Times New Roman"/>
          <w:b/>
          <w:bCs/>
          <w:smallCaps/>
          <w:color w:val="000000"/>
          <w:sz w:val="20"/>
          <w:szCs w:val="20"/>
        </w:rPr>
        <w:fldChar w:fldCharType="separate"/>
      </w:r>
      <w:r w:rsidR="00BE7661" w:rsidRPr="00E75190">
        <w:rPr>
          <w:rFonts w:ascii="Times New Roman" w:eastAsia="Times New Roman" w:hAnsi="Times New Roman"/>
          <w:b/>
          <w:bCs/>
          <w:smallCaps/>
          <w:color w:val="000000"/>
          <w:sz w:val="20"/>
          <w:szCs w:val="20"/>
        </w:rPr>
        <w:fldChar w:fldCharType="end"/>
      </w:r>
      <w:bookmarkEnd w:id="2"/>
    </w:p>
    <w:p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rsidR="00591870" w:rsidRPr="003A2019" w:rsidRDefault="003C344E" w:rsidP="00F91AC2">
      <w:pPr>
        <w:spacing w:after="0" w:line="240" w:lineRule="auto"/>
        <w:rPr>
          <w:rFonts w:ascii="Times New Roman" w:eastAsia="Times New Roman" w:hAnsi="Times New Roman"/>
          <w:caps/>
          <w:color w:val="000000"/>
        </w:rPr>
      </w:pPr>
      <w:bookmarkStart w:id="3" w:name="_GoBack"/>
      <w:r>
        <w:rPr>
          <w:noProof/>
        </w:rPr>
        <w:drawing>
          <wp:anchor distT="0" distB="0" distL="114300" distR="114300" simplePos="0" relativeHeight="251657728" behindDoc="0" locked="0" layoutInCell="1" allowOverlap="1">
            <wp:simplePos x="0" y="0"/>
            <wp:positionH relativeFrom="column">
              <wp:posOffset>152400</wp:posOffset>
            </wp:positionH>
            <wp:positionV relativeFrom="paragraph">
              <wp:posOffset>76200</wp:posOffset>
            </wp:positionV>
            <wp:extent cx="723900" cy="741680"/>
            <wp:effectExtent l="19050" t="0" r="0" b="0"/>
            <wp:wrapSquare wrapText="bothSides"/>
            <wp:docPr id="2" name="Picture 2" descr="Description: 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M:\Communications_GEFEXT\Logos\GEF-newlogo-short.jpg"/>
                    <pic:cNvPicPr>
                      <a:picLocks noChangeAspect="1" noChangeArrowheads="1"/>
                    </pic:cNvPicPr>
                  </pic:nvPicPr>
                  <pic:blipFill>
                    <a:blip r:embed="rId9"/>
                    <a:srcRect/>
                    <a:stretch>
                      <a:fillRect/>
                    </a:stretch>
                  </pic:blipFill>
                  <pic:spPr bwMode="auto">
                    <a:xfrm>
                      <a:off x="0" y="0"/>
                      <a:ext cx="723900" cy="741680"/>
                    </a:xfrm>
                    <a:prstGeom prst="rect">
                      <a:avLst/>
                    </a:prstGeom>
                    <a:noFill/>
                    <a:ln w="9525">
                      <a:noFill/>
                      <a:miter lim="800000"/>
                      <a:headEnd/>
                      <a:tailEnd/>
                    </a:ln>
                  </pic:spPr>
                </pic:pic>
              </a:graphicData>
            </a:graphic>
          </wp:anchor>
        </w:drawing>
      </w:r>
      <w:r w:rsidR="00591870" w:rsidRPr="003A2019">
        <w:rPr>
          <w:rFonts w:ascii="Times New Roman" w:eastAsia="Times New Roman" w:hAnsi="Times New Roman"/>
          <w:caps/>
          <w:color w:val="000000"/>
        </w:rPr>
        <w:t xml:space="preserve">      </w:t>
      </w:r>
      <w:bookmarkEnd w:id="3"/>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rsidTr="00591870">
        <w:tc>
          <w:tcPr>
            <w:tcW w:w="5000" w:type="pct"/>
            <w:gridSpan w:val="5"/>
          </w:tcPr>
          <w:p w:rsidR="00591870" w:rsidRPr="00A775F3" w:rsidRDefault="00591870" w:rsidP="00505BD6">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 xml:space="preserve">Project Title: </w:t>
            </w:r>
            <w:bookmarkStart w:id="4" w:name="ProjectTitle"/>
            <w:r w:rsidR="00BE7661" w:rsidRPr="00A775F3">
              <w:rPr>
                <w:rFonts w:ascii="Times New Roman" w:eastAsia="Times New Roman" w:hAnsi="Times New Roman"/>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A775F3">
              <w:rPr>
                <w:rFonts w:ascii="Times New Roman" w:eastAsia="Times New Roman" w:hAnsi="Times New Roman"/>
                <w:color w:val="000000"/>
                <w:sz w:val="20"/>
                <w:szCs w:val="20"/>
              </w:rPr>
              <w:instrText xml:space="preserve"> FORMTEXT </w:instrText>
            </w:r>
            <w:r w:rsidR="00BE7661" w:rsidRPr="00A775F3">
              <w:rPr>
                <w:rFonts w:ascii="Times New Roman" w:eastAsia="Times New Roman" w:hAnsi="Times New Roman"/>
                <w:color w:val="000000"/>
                <w:sz w:val="20"/>
                <w:szCs w:val="20"/>
              </w:rPr>
            </w:r>
            <w:r w:rsidR="00BE7661" w:rsidRPr="00A775F3">
              <w:rPr>
                <w:rFonts w:ascii="Times New Roman" w:eastAsia="Times New Roman" w:hAnsi="Times New Roman"/>
                <w:color w:val="000000"/>
                <w:sz w:val="20"/>
                <w:szCs w:val="20"/>
              </w:rPr>
              <w:fldChar w:fldCharType="separate"/>
            </w:r>
            <w:r w:rsidR="00505BD6" w:rsidRPr="00505BD6">
              <w:rPr>
                <w:rFonts w:ascii="Times New Roman" w:eastAsia="Times New Roman" w:hAnsi="Times New Roman"/>
                <w:noProof/>
                <w:color w:val="000000"/>
                <w:sz w:val="20"/>
                <w:szCs w:val="20"/>
              </w:rPr>
              <w:t>GEF Small Grants Programme - Sixth Operational Phase</w:t>
            </w:r>
            <w:r w:rsidR="00BE7661" w:rsidRPr="00A775F3">
              <w:rPr>
                <w:rFonts w:ascii="Times New Roman" w:eastAsia="Times New Roman" w:hAnsi="Times New Roman"/>
                <w:color w:val="000000"/>
                <w:sz w:val="20"/>
                <w:szCs w:val="20"/>
              </w:rPr>
              <w:fldChar w:fldCharType="end"/>
            </w:r>
            <w:bookmarkEnd w:id="4"/>
          </w:p>
        </w:tc>
      </w:tr>
      <w:tr w:rsidR="00591870" w:rsidRPr="00A540C1" w:rsidTr="00D13F15">
        <w:tc>
          <w:tcPr>
            <w:tcW w:w="1274" w:type="pct"/>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Country(ies):</w:t>
            </w:r>
          </w:p>
        </w:tc>
        <w:bookmarkStart w:id="5" w:name="countries"/>
        <w:tc>
          <w:tcPr>
            <w:tcW w:w="1707" w:type="pct"/>
          </w:tcPr>
          <w:p w:rsidR="00591870" w:rsidRPr="00A775F3" w:rsidRDefault="00BE7661" w:rsidP="00505BD6">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591870"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505BD6">
              <w:rPr>
                <w:rFonts w:ascii="Times New Roman" w:eastAsia="Times New Roman" w:hAnsi="Times New Roman"/>
                <w:noProof/>
                <w:color w:val="000000"/>
                <w:sz w:val="20"/>
                <w:szCs w:val="20"/>
              </w:rPr>
              <w:t>Global</w:t>
            </w:r>
            <w:r w:rsidRPr="00A775F3">
              <w:rPr>
                <w:rFonts w:ascii="Times New Roman" w:eastAsia="Times New Roman" w:hAnsi="Times New Roman"/>
                <w:color w:val="000000"/>
                <w:sz w:val="20"/>
                <w:szCs w:val="20"/>
              </w:rPr>
              <w:fldChar w:fldCharType="end"/>
            </w:r>
            <w:bookmarkEnd w:id="5"/>
          </w:p>
        </w:tc>
        <w:tc>
          <w:tcPr>
            <w:tcW w:w="1295" w:type="pct"/>
            <w:gridSpan w:val="2"/>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GEF Project ID:</w:t>
            </w:r>
            <w:r w:rsidRPr="00A775F3">
              <w:rPr>
                <w:rFonts w:ascii="Times New Roman" w:eastAsia="Times New Roman" w:hAnsi="Times New Roman"/>
                <w:color w:val="000000"/>
                <w:sz w:val="20"/>
                <w:szCs w:val="20"/>
                <w:vertAlign w:val="superscript"/>
              </w:rPr>
              <w:footnoteReference w:id="1"/>
            </w:r>
          </w:p>
        </w:tc>
        <w:bookmarkStart w:id="6" w:name="GEF_ID"/>
        <w:tc>
          <w:tcPr>
            <w:tcW w:w="724" w:type="pct"/>
          </w:tcPr>
          <w:p w:rsidR="00591870" w:rsidRPr="00A775F3" w:rsidRDefault="00BE7661" w:rsidP="00505BD6">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591870"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505BD6">
              <w:rPr>
                <w:rFonts w:ascii="Times New Roman" w:eastAsia="Times New Roman" w:hAnsi="Times New Roman"/>
                <w:noProof/>
                <w:color w:val="000000"/>
                <w:sz w:val="20"/>
                <w:szCs w:val="20"/>
              </w:rPr>
              <w:t>6931</w:t>
            </w:r>
            <w:r w:rsidRPr="00A775F3">
              <w:rPr>
                <w:rFonts w:ascii="Times New Roman" w:eastAsia="Times New Roman" w:hAnsi="Times New Roman"/>
                <w:color w:val="000000"/>
                <w:sz w:val="20"/>
                <w:szCs w:val="20"/>
              </w:rPr>
              <w:fldChar w:fldCharType="end"/>
            </w:r>
            <w:bookmarkEnd w:id="6"/>
          </w:p>
        </w:tc>
      </w:tr>
      <w:tr w:rsidR="00591870" w:rsidRPr="00A540C1" w:rsidTr="00D13F15">
        <w:tc>
          <w:tcPr>
            <w:tcW w:w="1274" w:type="pct"/>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GEF Agency(ies):</w:t>
            </w:r>
          </w:p>
        </w:tc>
        <w:tc>
          <w:tcPr>
            <w:tcW w:w="1707" w:type="pct"/>
          </w:tcPr>
          <w:p w:rsidR="00591870" w:rsidRPr="00A775F3" w:rsidRDefault="00BE7661" w:rsidP="00591870">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7" w:name="GEF_IA_01"/>
            <w:r w:rsidR="007F3457" w:rsidRPr="00A540C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bookmarkEnd w:id="7"/>
            <w:r w:rsidR="007F3457" w:rsidRPr="00A540C1">
              <w:rPr>
                <w:rFonts w:ascii="Times New Roman" w:hAnsi="Times New Roman"/>
                <w:color w:val="000000"/>
                <w:sz w:val="20"/>
                <w:szCs w:val="20"/>
              </w:rPr>
              <w:t xml:space="preserve">    </w:t>
            </w:r>
            <w:r w:rsidRPr="00A540C1">
              <w:rPr>
                <w:rFonts w:ascii="Times New Roman" w:hAnsi="Times New Roman"/>
                <w:color w:val="000000"/>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8" w:name="GEF_IA_02"/>
            <w:r w:rsidR="007F3457" w:rsidRPr="00A540C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bookmarkEnd w:id="8"/>
            <w:r w:rsidR="007F3457" w:rsidRPr="00A540C1">
              <w:rPr>
                <w:rFonts w:ascii="Times New Roman" w:hAnsi="Times New Roman"/>
                <w:color w:val="000000"/>
                <w:sz w:val="20"/>
                <w:szCs w:val="20"/>
              </w:rPr>
              <w:t xml:space="preserve">     </w:t>
            </w:r>
            <w:r w:rsidRPr="00A540C1">
              <w:rPr>
                <w:rFonts w:ascii="Times New Roman" w:hAnsi="Times New Roman"/>
                <w:color w:val="000000"/>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9" w:name="GEF_IA_03"/>
            <w:r w:rsidR="007F3457" w:rsidRPr="00A540C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bookmarkEnd w:id="9"/>
          </w:p>
        </w:tc>
        <w:tc>
          <w:tcPr>
            <w:tcW w:w="1295" w:type="pct"/>
            <w:gridSpan w:val="2"/>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GEF Agency Project ID:</w:t>
            </w:r>
          </w:p>
        </w:tc>
        <w:bookmarkStart w:id="10" w:name="agencyID"/>
        <w:tc>
          <w:tcPr>
            <w:tcW w:w="724" w:type="pct"/>
          </w:tcPr>
          <w:p w:rsidR="00591870" w:rsidRPr="00A775F3" w:rsidRDefault="00BE7661" w:rsidP="00505BD6">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agencyID"/>
                  <w:enabled/>
                  <w:calcOnExit w:val="0"/>
                  <w:textInput/>
                </w:ffData>
              </w:fldChar>
            </w:r>
            <w:r w:rsidR="00591870"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505BD6">
              <w:rPr>
                <w:rFonts w:ascii="Times New Roman" w:eastAsia="Times New Roman" w:hAnsi="Times New Roman"/>
                <w:noProof/>
                <w:color w:val="000000"/>
                <w:sz w:val="20"/>
                <w:szCs w:val="20"/>
              </w:rPr>
              <w:t>5475</w:t>
            </w:r>
            <w:r w:rsidRPr="00A775F3">
              <w:rPr>
                <w:rFonts w:ascii="Times New Roman" w:eastAsia="Times New Roman" w:hAnsi="Times New Roman"/>
                <w:color w:val="000000"/>
                <w:sz w:val="20"/>
                <w:szCs w:val="20"/>
              </w:rPr>
              <w:fldChar w:fldCharType="end"/>
            </w:r>
            <w:bookmarkEnd w:id="10"/>
          </w:p>
        </w:tc>
      </w:tr>
      <w:tr w:rsidR="00591870" w:rsidRPr="00A540C1" w:rsidTr="00D13F15">
        <w:tc>
          <w:tcPr>
            <w:tcW w:w="1274" w:type="pct"/>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Other Executing Partner(s):</w:t>
            </w:r>
          </w:p>
        </w:tc>
        <w:bookmarkStart w:id="11" w:name="ExecutingAgency"/>
        <w:tc>
          <w:tcPr>
            <w:tcW w:w="1707" w:type="pct"/>
          </w:tcPr>
          <w:p w:rsidR="00591870" w:rsidRPr="00A775F3" w:rsidRDefault="00BE7661" w:rsidP="00505BD6">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591870"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505BD6">
              <w:rPr>
                <w:rFonts w:ascii="Times New Roman" w:eastAsia="Times New Roman" w:hAnsi="Times New Roman"/>
                <w:noProof/>
                <w:color w:val="000000"/>
                <w:sz w:val="20"/>
                <w:szCs w:val="20"/>
              </w:rPr>
              <w:t>UNOPS</w:t>
            </w:r>
            <w:r w:rsidRPr="00A775F3">
              <w:rPr>
                <w:rFonts w:ascii="Times New Roman" w:eastAsia="Times New Roman" w:hAnsi="Times New Roman"/>
                <w:color w:val="000000"/>
                <w:sz w:val="20"/>
                <w:szCs w:val="20"/>
              </w:rPr>
              <w:fldChar w:fldCharType="end"/>
            </w:r>
            <w:bookmarkEnd w:id="11"/>
          </w:p>
        </w:tc>
        <w:tc>
          <w:tcPr>
            <w:tcW w:w="1295" w:type="pct"/>
            <w:gridSpan w:val="2"/>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Submission Date:</w:t>
            </w:r>
          </w:p>
        </w:tc>
        <w:tc>
          <w:tcPr>
            <w:tcW w:w="724" w:type="pct"/>
          </w:tcPr>
          <w:p w:rsidR="00591870" w:rsidRPr="00A775F3" w:rsidRDefault="003E0E0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June 29</w:t>
            </w:r>
            <w:r w:rsidR="00633737">
              <w:rPr>
                <w:rFonts w:ascii="Times New Roman" w:eastAsia="Times New Roman" w:hAnsi="Times New Roman"/>
                <w:color w:val="000000"/>
                <w:sz w:val="20"/>
                <w:szCs w:val="20"/>
              </w:rPr>
              <w:t xml:space="preserve"> 2015</w:t>
            </w:r>
          </w:p>
        </w:tc>
      </w:tr>
      <w:tr w:rsidR="00591870" w:rsidRPr="00A540C1" w:rsidTr="00D13F15">
        <w:tc>
          <w:tcPr>
            <w:tcW w:w="1274" w:type="pct"/>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GEF Focal Area (s):</w:t>
            </w:r>
          </w:p>
        </w:tc>
        <w:tc>
          <w:tcPr>
            <w:tcW w:w="1707" w:type="pct"/>
          </w:tcPr>
          <w:p w:rsidR="00591870" w:rsidRPr="00A775F3" w:rsidRDefault="00BE7661" w:rsidP="00591870">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2" w:name="focalArea"/>
            <w:r w:rsidR="004C794B">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12"/>
            <w:r w:rsidR="004C794B" w:rsidRPr="0087505A">
              <w:rPr>
                <w:color w:val="000000"/>
                <w:sz w:val="20"/>
                <w:szCs w:val="20"/>
              </w:rPr>
              <w:t xml:space="preserve">  </w:t>
            </w:r>
            <w:r w:rsidR="007F3457" w:rsidRPr="00A540C1">
              <w:rPr>
                <w:rFonts w:ascii="Times New Roman" w:hAnsi="Times New Roman"/>
                <w:color w:val="000000"/>
                <w:sz w:val="20"/>
                <w:szCs w:val="20"/>
              </w:rPr>
              <w:t xml:space="preserve"> </w:t>
            </w:r>
          </w:p>
        </w:tc>
        <w:tc>
          <w:tcPr>
            <w:tcW w:w="1295" w:type="pct"/>
            <w:gridSpan w:val="2"/>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Project Duration</w:t>
            </w:r>
            <w:r w:rsidR="003158EC" w:rsidRPr="00A775F3">
              <w:rPr>
                <w:rFonts w:ascii="Times New Roman" w:eastAsia="Times New Roman" w:hAnsi="Times New Roman"/>
                <w:color w:val="000000"/>
                <w:sz w:val="20"/>
                <w:szCs w:val="20"/>
              </w:rPr>
              <w:t xml:space="preserve"> </w:t>
            </w:r>
            <w:r w:rsidRPr="00A775F3">
              <w:rPr>
                <w:rFonts w:ascii="Times New Roman" w:eastAsia="Times New Roman" w:hAnsi="Times New Roman"/>
                <w:color w:val="000000"/>
                <w:sz w:val="20"/>
                <w:szCs w:val="20"/>
              </w:rPr>
              <w:t>(Months)</w:t>
            </w:r>
          </w:p>
        </w:tc>
        <w:bookmarkStart w:id="13" w:name="ProjectDuration"/>
        <w:tc>
          <w:tcPr>
            <w:tcW w:w="724" w:type="pct"/>
          </w:tcPr>
          <w:p w:rsidR="00591870" w:rsidRPr="00A775F3" w:rsidRDefault="00BE7661" w:rsidP="00505BD6">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ProjectDuration"/>
                  <w:enabled/>
                  <w:calcOnExit w:val="0"/>
                  <w:textInput/>
                </w:ffData>
              </w:fldChar>
            </w:r>
            <w:r w:rsidR="00591870"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505BD6" w:rsidRPr="00505BD6">
              <w:rPr>
                <w:rFonts w:ascii="Times New Roman" w:eastAsia="Times New Roman" w:hAnsi="Times New Roman"/>
                <w:noProof/>
                <w:color w:val="000000"/>
                <w:sz w:val="20"/>
                <w:szCs w:val="20"/>
              </w:rPr>
              <w:t>48 months</w:t>
            </w:r>
            <w:r w:rsidRPr="00A775F3">
              <w:rPr>
                <w:rFonts w:ascii="Times New Roman" w:eastAsia="Times New Roman" w:hAnsi="Times New Roman"/>
                <w:color w:val="000000"/>
                <w:sz w:val="20"/>
                <w:szCs w:val="20"/>
              </w:rPr>
              <w:fldChar w:fldCharType="end"/>
            </w:r>
            <w:bookmarkEnd w:id="13"/>
          </w:p>
        </w:tc>
      </w:tr>
      <w:tr w:rsidR="005013D7" w:rsidRPr="00A540C1" w:rsidTr="005013D7">
        <w:tc>
          <w:tcPr>
            <w:tcW w:w="1274" w:type="pct"/>
          </w:tcPr>
          <w:p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00BE7661"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00BE7661"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00BE7661"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00BE7661"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00BE7661"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00BE7661" w:rsidRPr="00A540C1">
              <w:rPr>
                <w:rFonts w:ascii="Times New Roman" w:hAnsi="Times New Roman"/>
                <w:color w:val="000000"/>
                <w:sz w:val="20"/>
                <w:szCs w:val="20"/>
              </w:rPr>
              <w:fldChar w:fldCharType="end"/>
            </w:r>
          </w:p>
        </w:tc>
        <w:tc>
          <w:tcPr>
            <w:tcW w:w="1266" w:type="pct"/>
            <w:gridSpan w:val="2"/>
          </w:tcPr>
          <w:p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00BE7661" w:rsidRPr="00A540C1">
              <w:rPr>
                <w:color w:val="000000"/>
                <w:sz w:val="20"/>
                <w:szCs w:val="20"/>
              </w:rPr>
              <w:fldChar w:fldCharType="begin">
                <w:ffData>
                  <w:name w:val="ChK_CCCD"/>
                  <w:enabled/>
                  <w:calcOnExit w:val="0"/>
                  <w:checkBox>
                    <w:sizeAuto/>
                    <w:default w:val="0"/>
                    <w:checked/>
                  </w:checkBox>
                </w:ffData>
              </w:fldChar>
            </w:r>
            <w:r w:rsidRPr="00A540C1">
              <w:rPr>
                <w:color w:val="000000"/>
                <w:sz w:val="20"/>
                <w:szCs w:val="20"/>
              </w:rPr>
              <w:instrText xml:space="preserve"> FORMCHECKBOX </w:instrText>
            </w:r>
            <w:r w:rsidR="009700EB">
              <w:rPr>
                <w:color w:val="000000"/>
                <w:sz w:val="20"/>
                <w:szCs w:val="20"/>
              </w:rPr>
            </w:r>
            <w:r w:rsidR="009700EB">
              <w:rPr>
                <w:color w:val="000000"/>
                <w:sz w:val="20"/>
                <w:szCs w:val="20"/>
              </w:rPr>
              <w:fldChar w:fldCharType="separate"/>
            </w:r>
            <w:r w:rsidR="00BE7661" w:rsidRPr="00A540C1">
              <w:rPr>
                <w:color w:val="000000"/>
                <w:sz w:val="20"/>
                <w:szCs w:val="20"/>
              </w:rPr>
              <w:fldChar w:fldCharType="end"/>
            </w:r>
            <w:r w:rsidRPr="00A540C1">
              <w:rPr>
                <w:color w:val="000000"/>
                <w:sz w:val="20"/>
                <w:szCs w:val="20"/>
              </w:rPr>
              <w:t xml:space="preserve">  </w:t>
            </w:r>
          </w:p>
        </w:tc>
      </w:tr>
      <w:tr w:rsidR="003566D4" w:rsidRPr="00A540C1" w:rsidTr="003566D4">
        <w:tc>
          <w:tcPr>
            <w:tcW w:w="1274" w:type="pct"/>
          </w:tcPr>
          <w:p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rsidR="003566D4" w:rsidRPr="00A775F3" w:rsidRDefault="00BE7661" w:rsidP="00A775F3">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14" w:name="ParentProjectName"/>
            <w:r w:rsidR="003566D4"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003566D4" w:rsidRPr="00A540C1">
              <w:rPr>
                <w:rFonts w:ascii="Times New Roman" w:hAnsi="Times New Roman"/>
                <w:noProof/>
                <w:color w:val="000000"/>
                <w:sz w:val="20"/>
                <w:szCs w:val="20"/>
              </w:rPr>
              <w:t>[if applicable]</w:t>
            </w:r>
            <w:r w:rsidRPr="00A540C1">
              <w:rPr>
                <w:rFonts w:ascii="Times New Roman" w:hAnsi="Times New Roman"/>
                <w:color w:val="000000"/>
                <w:sz w:val="20"/>
                <w:szCs w:val="20"/>
              </w:rPr>
              <w:fldChar w:fldCharType="end"/>
            </w:r>
          </w:p>
        </w:tc>
        <w:tc>
          <w:tcPr>
            <w:tcW w:w="1295" w:type="pct"/>
            <w:gridSpan w:val="2"/>
          </w:tcPr>
          <w:p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14"/>
        <w:tc>
          <w:tcPr>
            <w:tcW w:w="724" w:type="pct"/>
          </w:tcPr>
          <w:p w:rsidR="003566D4" w:rsidRPr="00A775F3" w:rsidRDefault="00BE7661" w:rsidP="00A775F3">
            <w:pPr>
              <w:spacing w:after="0" w:line="240" w:lineRule="auto"/>
              <w:rPr>
                <w:rFonts w:ascii="Times New Roman" w:eastAsia="Times New Roman" w:hAnsi="Times New Roman"/>
                <w:color w:val="000000"/>
                <w:sz w:val="20"/>
                <w:szCs w:val="20"/>
              </w:rPr>
            </w:pPr>
            <w:r w:rsidRPr="005A20BD">
              <w:rPr>
                <w:color w:val="000000"/>
                <w:sz w:val="20"/>
                <w:szCs w:val="20"/>
              </w:rPr>
              <w:fldChar w:fldCharType="begin">
                <w:ffData>
                  <w:name w:val="D_AF_01"/>
                  <w:enabled/>
                  <w:calcOnExit/>
                  <w:textInput>
                    <w:type w:val="number"/>
                    <w:format w:val="#,##0"/>
                  </w:textInput>
                </w:ffData>
              </w:fldChar>
            </w:r>
            <w:r w:rsidR="003826B2"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3826B2" w:rsidRPr="00891CC5">
              <w:rPr>
                <w:noProof/>
                <w:color w:val="000000"/>
                <w:sz w:val="20"/>
                <w:szCs w:val="20"/>
              </w:rPr>
              <w:t xml:space="preserve">2,692,308 </w:t>
            </w:r>
            <w:r w:rsidRPr="005A20BD">
              <w:rPr>
                <w:color w:val="000000"/>
                <w:sz w:val="20"/>
                <w:szCs w:val="20"/>
              </w:rPr>
              <w:fldChar w:fldCharType="end"/>
            </w:r>
          </w:p>
        </w:tc>
      </w:tr>
    </w:tbl>
    <w:p w:rsidR="00591870" w:rsidRPr="003A2019" w:rsidRDefault="009700EB" w:rsidP="00137268">
      <w:pPr>
        <w:numPr>
          <w:ilvl w:val="0"/>
          <w:numId w:val="1"/>
        </w:numPr>
        <w:tabs>
          <w:tab w:val="left" w:pos="360"/>
        </w:tabs>
        <w:spacing w:before="240" w:after="80" w:line="240" w:lineRule="auto"/>
        <w:rPr>
          <w:rFonts w:ascii="Times New Roman" w:eastAsia="Times New Roman" w:hAnsi="Times New Roman"/>
          <w:b/>
          <w:smallCaps/>
          <w:color w:val="000000"/>
        </w:rPr>
      </w:pPr>
      <w:hyperlink r:id="rId10"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0"/>
        <w:gridCol w:w="4961"/>
        <w:gridCol w:w="828"/>
        <w:gridCol w:w="1282"/>
        <w:gridCol w:w="1223"/>
      </w:tblGrid>
      <w:tr w:rsidR="00C704DD" w:rsidRPr="00A540C1" w:rsidTr="00026F2C">
        <w:trPr>
          <w:trHeight w:val="143"/>
          <w:jc w:val="center"/>
        </w:trPr>
        <w:tc>
          <w:tcPr>
            <w:tcW w:w="1019" w:type="pct"/>
            <w:vMerge w:val="restart"/>
            <w:shd w:val="clear" w:color="auto" w:fill="FFFFFF"/>
            <w:vAlign w:val="center"/>
          </w:tcPr>
          <w:p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9" w:type="pct"/>
            <w:vMerge w:val="restart"/>
            <w:shd w:val="clear" w:color="auto" w:fill="FFFFFF"/>
            <w:vAlign w:val="center"/>
          </w:tcPr>
          <w:p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79" w:type="pct"/>
            <w:vMerge w:val="restart"/>
            <w:shd w:val="clear" w:color="auto" w:fill="FFFFFF"/>
            <w:vAlign w:val="center"/>
          </w:tcPr>
          <w:p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13" w:type="pct"/>
            <w:gridSpan w:val="2"/>
            <w:shd w:val="clear" w:color="auto" w:fill="FFFFFF"/>
            <w:vAlign w:val="center"/>
          </w:tcPr>
          <w:p w:rsidR="00026F2C" w:rsidRPr="003A2019" w:rsidRDefault="00026F2C" w:rsidP="00026F2C">
            <w:pPr>
              <w:pStyle w:val="Heading3"/>
              <w:jc w:val="center"/>
              <w:rPr>
                <w:bCs w:val="0"/>
                <w:iCs/>
                <w:color w:val="000000"/>
                <w:sz w:val="20"/>
                <w:szCs w:val="20"/>
              </w:rPr>
            </w:pPr>
            <w:r w:rsidRPr="003A2019">
              <w:rPr>
                <w:bCs w:val="0"/>
                <w:iCs/>
                <w:color w:val="000000"/>
                <w:sz w:val="20"/>
                <w:szCs w:val="20"/>
              </w:rPr>
              <w:t>(in $)</w:t>
            </w:r>
          </w:p>
        </w:tc>
      </w:tr>
      <w:tr w:rsidR="00C704DD" w:rsidRPr="00A540C1" w:rsidTr="00A31207">
        <w:trPr>
          <w:trHeight w:val="135"/>
          <w:jc w:val="center"/>
        </w:trPr>
        <w:tc>
          <w:tcPr>
            <w:tcW w:w="1019" w:type="pct"/>
            <w:vMerge/>
            <w:shd w:val="clear" w:color="auto" w:fill="FFFFFF"/>
            <w:vAlign w:val="center"/>
          </w:tcPr>
          <w:p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rsidR="00026F2C" w:rsidRPr="003A2019" w:rsidRDefault="00026F2C" w:rsidP="003A2019">
            <w:pPr>
              <w:pStyle w:val="Heading3"/>
              <w:rPr>
                <w:bCs w:val="0"/>
                <w:iCs/>
                <w:color w:val="000000"/>
                <w:sz w:val="20"/>
                <w:szCs w:val="20"/>
              </w:rPr>
            </w:pPr>
          </w:p>
        </w:tc>
        <w:tc>
          <w:tcPr>
            <w:tcW w:w="621" w:type="pct"/>
            <w:shd w:val="clear" w:color="auto" w:fill="FFFFFF"/>
            <w:vAlign w:val="center"/>
          </w:tcPr>
          <w:p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2" w:type="pct"/>
            <w:shd w:val="clear" w:color="auto" w:fill="FFFFFF"/>
          </w:tcPr>
          <w:p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026F2C" w:rsidRPr="00A540C1" w:rsidTr="00A31207">
        <w:trPr>
          <w:jc w:val="center"/>
        </w:trPr>
        <w:tc>
          <w:tcPr>
            <w:tcW w:w="1019" w:type="pct"/>
            <w:shd w:val="clear" w:color="auto" w:fill="FFFFFF"/>
          </w:tcPr>
          <w:p w:rsidR="00026F2C" w:rsidRPr="00000AC5" w:rsidRDefault="00BE7661" w:rsidP="004A7DC6">
            <w:pPr>
              <w:spacing w:after="0" w:line="240" w:lineRule="auto"/>
              <w:rPr>
                <w:rFonts w:ascii="Times New Roman" w:eastAsia="Times New Roman" w:hAnsi="Times New Roman"/>
                <w:color w:val="000000"/>
                <w:sz w:val="20"/>
                <w:szCs w:val="20"/>
              </w:rPr>
            </w:pPr>
            <w:r w:rsidRPr="000B61D7">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5" w:name="focalAreaObj_01"/>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bookmarkEnd w:id="15"/>
            <w:r w:rsidR="000567AE" w:rsidRPr="000B61D7">
              <w:rPr>
                <w:rFonts w:ascii="Times New Roman" w:hAnsi="Times New Roman"/>
                <w:color w:val="000000"/>
                <w:sz w:val="20"/>
                <w:szCs w:val="20"/>
              </w:rPr>
              <w:t xml:space="preserve"> </w:t>
            </w:r>
            <w:r w:rsidRPr="000B61D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6" w:name="sec_fa_obj_01"/>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bookmarkEnd w:id="16"/>
            <w:r w:rsidR="000567AE" w:rsidRPr="000B61D7">
              <w:rPr>
                <w:rFonts w:ascii="Times New Roman" w:hAnsi="Times New Roman"/>
                <w:color w:val="000000"/>
                <w:sz w:val="20"/>
                <w:szCs w:val="20"/>
              </w:rPr>
              <w:t xml:space="preserve"> </w:t>
            </w:r>
            <w:r>
              <w:rPr>
                <w:rFonts w:ascii="Times New Roman" w:hAnsi="Times New Roman"/>
                <w:color w:val="000000"/>
                <w:sz w:val="20"/>
                <w:szCs w:val="20"/>
              </w:rPr>
              <w:fldChar w:fldCharType="begin">
                <w:ffData>
                  <w:name w:val="thr_fa_obj_01"/>
                  <w:enabled/>
                  <w:calcOnExit w:val="0"/>
                  <w:ddList>
                    <w:result w:val="10"/>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17" w:name="thr_fa_obj_01"/>
            <w:r w:rsidR="004A7DC6">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7"/>
          </w:p>
        </w:tc>
        <w:bookmarkStart w:id="18" w:name="A_ExpectedOutCome_01"/>
        <w:tc>
          <w:tcPr>
            <w:tcW w:w="2389" w:type="pct"/>
            <w:shd w:val="clear" w:color="auto" w:fill="FFFFFF"/>
          </w:tcPr>
          <w:p w:rsidR="00026F2C" w:rsidRPr="003A2019" w:rsidRDefault="00BE7661" w:rsidP="00505BD6">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ExpectedOutCome_01"/>
                  <w:enabled/>
                  <w:calcOnExi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505BD6">
              <w:rPr>
                <w:rFonts w:ascii="Times New Roman" w:eastAsia="Times New Roman" w:hAnsi="Times New Roman"/>
                <w:noProof/>
                <w:color w:val="000000"/>
                <w:sz w:val="20"/>
                <w:szCs w:val="20"/>
              </w:rPr>
              <w:t>SGP</w:t>
            </w:r>
            <w:r w:rsidRPr="003A2019">
              <w:rPr>
                <w:rFonts w:ascii="Times New Roman" w:eastAsia="Times New Roman" w:hAnsi="Times New Roman"/>
                <w:color w:val="000000"/>
                <w:sz w:val="20"/>
                <w:szCs w:val="20"/>
              </w:rPr>
              <w:fldChar w:fldCharType="end"/>
            </w:r>
            <w:bookmarkEnd w:id="18"/>
          </w:p>
        </w:tc>
        <w:tc>
          <w:tcPr>
            <w:tcW w:w="37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19" w:name="A_TF_01"/>
            <w:r w:rsidR="00026F2C" w:rsidRPr="00A540C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bookmarkEnd w:id="19"/>
          </w:p>
        </w:tc>
        <w:bookmarkStart w:id="20" w:name="A_GA_01"/>
        <w:tc>
          <w:tcPr>
            <w:tcW w:w="621" w:type="pct"/>
            <w:shd w:val="clear" w:color="auto" w:fill="FFFFFF"/>
          </w:tcPr>
          <w:p w:rsidR="00026F2C" w:rsidRPr="003A2019" w:rsidRDefault="00BE7661" w:rsidP="00505BD6">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GA_01"/>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505BD6">
              <w:rPr>
                <w:rFonts w:ascii="Times New Roman" w:eastAsia="Times New Roman" w:hAnsi="Times New Roman"/>
                <w:noProof/>
                <w:color w:val="000000"/>
                <w:sz w:val="20"/>
                <w:szCs w:val="20"/>
              </w:rPr>
              <w:t>67,307,692</w:t>
            </w:r>
            <w:r w:rsidRPr="003A2019">
              <w:rPr>
                <w:rFonts w:ascii="Times New Roman" w:eastAsia="Times New Roman" w:hAnsi="Times New Roman"/>
                <w:color w:val="000000"/>
                <w:sz w:val="20"/>
                <w:szCs w:val="20"/>
              </w:rPr>
              <w:fldChar w:fldCharType="end"/>
            </w:r>
            <w:bookmarkEnd w:id="20"/>
          </w:p>
        </w:tc>
        <w:bookmarkStart w:id="21" w:name="A_CO_01"/>
        <w:tc>
          <w:tcPr>
            <w:tcW w:w="592" w:type="pct"/>
            <w:shd w:val="clear" w:color="auto" w:fill="FFFFFF"/>
          </w:tcPr>
          <w:p w:rsidR="00026F2C" w:rsidRPr="003A2019" w:rsidRDefault="00BE7661" w:rsidP="00E65141">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CO_01"/>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E65141">
              <w:rPr>
                <w:rFonts w:ascii="Times New Roman" w:eastAsia="Times New Roman" w:hAnsi="Times New Roman"/>
                <w:noProof/>
                <w:color w:val="000000"/>
                <w:sz w:val="20"/>
                <w:szCs w:val="20"/>
              </w:rPr>
              <w:t>70,000,000</w:t>
            </w:r>
            <w:r w:rsidRPr="003A2019">
              <w:rPr>
                <w:rFonts w:ascii="Times New Roman" w:eastAsia="Times New Roman" w:hAnsi="Times New Roman"/>
                <w:color w:val="000000"/>
                <w:sz w:val="20"/>
                <w:szCs w:val="20"/>
              </w:rPr>
              <w:fldChar w:fldCharType="end"/>
            </w:r>
            <w:bookmarkEnd w:id="21"/>
          </w:p>
        </w:tc>
      </w:tr>
      <w:tr w:rsidR="00026F2C" w:rsidRPr="00A540C1" w:rsidTr="00A31207">
        <w:trPr>
          <w:jc w:val="center"/>
        </w:trPr>
        <w:tc>
          <w:tcPr>
            <w:tcW w:w="1019" w:type="pct"/>
            <w:shd w:val="clear" w:color="auto" w:fill="FFFFFF"/>
          </w:tcPr>
          <w:p w:rsidR="00026F2C" w:rsidRPr="00000AC5" w:rsidRDefault="00BE7661" w:rsidP="00C10A92">
            <w:pPr>
              <w:spacing w:after="0" w:line="240" w:lineRule="auto"/>
              <w:rPr>
                <w:rFonts w:ascii="Times New Roman" w:eastAsia="Times New Roman" w:hAnsi="Times New Roman"/>
                <w:color w:val="000000"/>
                <w:sz w:val="20"/>
                <w:szCs w:val="20"/>
              </w:rPr>
            </w:pPr>
            <w:r w:rsidRPr="000B61D7">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sidRPr="000B61D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Pr>
                <w:rFonts w:ascii="Times New Roman" w:hAnsi="Times New Roman"/>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2" w:name="thr_fa_obj_02"/>
            <w:r w:rsidR="00C10A92">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2"/>
          </w:p>
        </w:tc>
        <w:bookmarkStart w:id="23" w:name="A_ExpectedOutCome_02"/>
        <w:tc>
          <w:tcPr>
            <w:tcW w:w="238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ExpectedOutCome_02"/>
                  <w:enabled/>
                  <w:calcOnExi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23"/>
          </w:p>
        </w:tc>
        <w:tc>
          <w:tcPr>
            <w:tcW w:w="37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A_TF_02"/>
                  <w:enabled/>
                  <w:calcOnExit w:val="0"/>
                  <w:ddList>
                    <w:listEntry w:val="(select)"/>
                    <w:listEntry w:val="GEFTF"/>
                    <w:listEntry w:val="LDCF"/>
                    <w:listEntry w:val="SCCF-A"/>
                    <w:listEntry w:val="SCCF-B"/>
                  </w:ddList>
                </w:ffData>
              </w:fldChar>
            </w:r>
            <w:bookmarkStart w:id="24" w:name="A_TF_02"/>
            <w:r w:rsidR="00F0133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4"/>
          </w:p>
        </w:tc>
        <w:bookmarkStart w:id="25" w:name="A_GA_02"/>
        <w:tc>
          <w:tcPr>
            <w:tcW w:w="621" w:type="pct"/>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GA_02"/>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25"/>
          </w:p>
        </w:tc>
        <w:bookmarkStart w:id="26" w:name="A_CO_02"/>
        <w:tc>
          <w:tcPr>
            <w:tcW w:w="592" w:type="pct"/>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CO_02"/>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26"/>
          </w:p>
        </w:tc>
      </w:tr>
      <w:tr w:rsidR="00026F2C" w:rsidRPr="00A540C1" w:rsidTr="00A31207">
        <w:trPr>
          <w:jc w:val="center"/>
        </w:trPr>
        <w:tc>
          <w:tcPr>
            <w:tcW w:w="1019" w:type="pct"/>
            <w:tcBorders>
              <w:bottom w:val="single" w:sz="4" w:space="0" w:color="auto"/>
            </w:tcBorders>
            <w:shd w:val="clear" w:color="auto" w:fill="FFFFFF"/>
          </w:tcPr>
          <w:p w:rsidR="00026F2C" w:rsidRPr="00000AC5" w:rsidRDefault="00BE7661" w:rsidP="00C10A92">
            <w:pPr>
              <w:spacing w:after="0" w:line="240" w:lineRule="auto"/>
              <w:rPr>
                <w:rFonts w:ascii="Times New Roman" w:eastAsia="Times New Roman" w:hAnsi="Times New Roman"/>
                <w:color w:val="000000"/>
                <w:sz w:val="20"/>
                <w:szCs w:val="20"/>
              </w:rPr>
            </w:pPr>
            <w:r w:rsidRPr="000B61D7">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sidRPr="000B61D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Pr>
                <w:rFonts w:ascii="Times New Roman" w:hAnsi="Times New Roman"/>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7" w:name="thr_fa_obj_03"/>
            <w:r w:rsidR="00C10A92">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7"/>
          </w:p>
        </w:tc>
        <w:bookmarkStart w:id="28" w:name="A_ExpectedOutCome_03"/>
        <w:tc>
          <w:tcPr>
            <w:tcW w:w="238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ExpectedOutCome_03"/>
                  <w:enabled/>
                  <w:calcOnExi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28"/>
          </w:p>
        </w:tc>
        <w:tc>
          <w:tcPr>
            <w:tcW w:w="379" w:type="pct"/>
            <w:tcBorders>
              <w:bottom w:val="single" w:sz="4" w:space="0" w:color="auto"/>
            </w:tcBorders>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A_TF_03"/>
                  <w:enabled/>
                  <w:calcOnExit w:val="0"/>
                  <w:ddList>
                    <w:listEntry w:val="(select)"/>
                    <w:listEntry w:val="GEFTF"/>
                    <w:listEntry w:val="LDCF"/>
                    <w:listEntry w:val="SCCF-A"/>
                    <w:listEntry w:val="SCCF-B"/>
                  </w:ddList>
                </w:ffData>
              </w:fldChar>
            </w:r>
            <w:bookmarkStart w:id="29" w:name="A_TF_03"/>
            <w:r w:rsidR="00F0133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9"/>
          </w:p>
        </w:tc>
        <w:bookmarkStart w:id="30" w:name="A_GA_03"/>
        <w:tc>
          <w:tcPr>
            <w:tcW w:w="621"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GA_03"/>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30"/>
          </w:p>
        </w:tc>
        <w:bookmarkStart w:id="31" w:name="A_CO_03"/>
        <w:tc>
          <w:tcPr>
            <w:tcW w:w="592"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CO_03"/>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31"/>
          </w:p>
        </w:tc>
      </w:tr>
      <w:tr w:rsidR="00026F2C" w:rsidRPr="00A540C1" w:rsidTr="00A31207">
        <w:trPr>
          <w:jc w:val="center"/>
        </w:trPr>
        <w:tc>
          <w:tcPr>
            <w:tcW w:w="1019" w:type="pct"/>
            <w:tcBorders>
              <w:bottom w:val="single" w:sz="4" w:space="0" w:color="auto"/>
            </w:tcBorders>
            <w:shd w:val="clear" w:color="auto" w:fill="FFFFFF"/>
          </w:tcPr>
          <w:p w:rsidR="00026F2C" w:rsidRPr="00000AC5" w:rsidRDefault="00BE7661" w:rsidP="00C10A92">
            <w:pPr>
              <w:spacing w:after="0" w:line="240" w:lineRule="auto"/>
              <w:rPr>
                <w:rFonts w:ascii="Times New Roman" w:eastAsia="Times New Roman" w:hAnsi="Times New Roman"/>
                <w:color w:val="000000"/>
                <w:sz w:val="20"/>
                <w:szCs w:val="20"/>
              </w:rPr>
            </w:pPr>
            <w:r w:rsidRPr="000B61D7">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sidRPr="000B61D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Pr>
                <w:rFonts w:ascii="Times New Roman" w:hAnsi="Times New Roman"/>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2" w:name="thr_fa_obj_04"/>
            <w:r w:rsidR="00C10A92">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32"/>
          </w:p>
        </w:tc>
        <w:bookmarkStart w:id="33" w:name="A_ExpectedOutCome_04"/>
        <w:tc>
          <w:tcPr>
            <w:tcW w:w="238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ExpectedOutCome_04"/>
                  <w:enabled/>
                  <w:calcOnExi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33"/>
          </w:p>
        </w:tc>
        <w:tc>
          <w:tcPr>
            <w:tcW w:w="379" w:type="pct"/>
            <w:tcBorders>
              <w:bottom w:val="single" w:sz="4" w:space="0" w:color="auto"/>
            </w:tcBorders>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A_TF_04"/>
                  <w:enabled/>
                  <w:calcOnExit w:val="0"/>
                  <w:ddList>
                    <w:listEntry w:val="(select)"/>
                    <w:listEntry w:val="GEFTF"/>
                    <w:listEntry w:val="LDCF"/>
                    <w:listEntry w:val="SCCF-A"/>
                    <w:listEntry w:val="SCCF-B"/>
                  </w:ddList>
                </w:ffData>
              </w:fldChar>
            </w:r>
            <w:bookmarkStart w:id="34" w:name="A_TF_04"/>
            <w:r w:rsidR="00F0133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34"/>
          </w:p>
        </w:tc>
        <w:bookmarkStart w:id="35" w:name="A_GA_04"/>
        <w:tc>
          <w:tcPr>
            <w:tcW w:w="621"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GA_04"/>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35"/>
          </w:p>
        </w:tc>
        <w:bookmarkStart w:id="36" w:name="A_CO_04"/>
        <w:tc>
          <w:tcPr>
            <w:tcW w:w="592"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CO_04"/>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36"/>
          </w:p>
        </w:tc>
      </w:tr>
      <w:tr w:rsidR="00026F2C" w:rsidRPr="00A540C1" w:rsidTr="00A31207">
        <w:trPr>
          <w:trHeight w:val="242"/>
          <w:jc w:val="center"/>
        </w:trPr>
        <w:tc>
          <w:tcPr>
            <w:tcW w:w="1019" w:type="pct"/>
            <w:tcBorders>
              <w:bottom w:val="single" w:sz="4" w:space="0" w:color="auto"/>
            </w:tcBorders>
            <w:shd w:val="clear" w:color="auto" w:fill="FFFFFF"/>
          </w:tcPr>
          <w:p w:rsidR="00026F2C" w:rsidRPr="00000AC5" w:rsidRDefault="00BE7661" w:rsidP="00C10A92">
            <w:pPr>
              <w:spacing w:after="0" w:line="240" w:lineRule="auto"/>
              <w:rPr>
                <w:rFonts w:ascii="Times New Roman" w:eastAsia="Times New Roman" w:hAnsi="Times New Roman"/>
                <w:color w:val="000000"/>
                <w:sz w:val="20"/>
                <w:szCs w:val="20"/>
              </w:rPr>
            </w:pPr>
            <w:r w:rsidRPr="000B61D7">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sidRPr="000B61D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Pr>
                <w:rFonts w:ascii="Times New Roman" w:hAnsi="Times New Roman"/>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7" w:name="thr_fa_obj_05"/>
            <w:r w:rsidR="00C10A92">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37"/>
          </w:p>
        </w:tc>
        <w:bookmarkStart w:id="38" w:name="A_ExpectedOutCome_05"/>
        <w:tc>
          <w:tcPr>
            <w:tcW w:w="238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ExpectedOutCome_05"/>
                  <w:enabled/>
                  <w:calcOnExi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38"/>
          </w:p>
        </w:tc>
        <w:tc>
          <w:tcPr>
            <w:tcW w:w="379" w:type="pct"/>
            <w:tcBorders>
              <w:bottom w:val="single" w:sz="4" w:space="0" w:color="auto"/>
            </w:tcBorders>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39" w:name="A_TF_05"/>
            <w:r w:rsidR="00F0133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39"/>
          </w:p>
        </w:tc>
        <w:bookmarkStart w:id="40" w:name="A_GA_05"/>
        <w:tc>
          <w:tcPr>
            <w:tcW w:w="621"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GA_05"/>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40"/>
          </w:p>
        </w:tc>
        <w:bookmarkStart w:id="41" w:name="A_CO_05"/>
        <w:tc>
          <w:tcPr>
            <w:tcW w:w="592"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CO_05"/>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41"/>
          </w:p>
        </w:tc>
      </w:tr>
      <w:tr w:rsidR="00026F2C" w:rsidRPr="00A540C1" w:rsidTr="00A31207">
        <w:trPr>
          <w:jc w:val="center"/>
        </w:trPr>
        <w:tc>
          <w:tcPr>
            <w:tcW w:w="1019" w:type="pct"/>
            <w:tcBorders>
              <w:bottom w:val="single" w:sz="4" w:space="0" w:color="auto"/>
            </w:tcBorders>
            <w:shd w:val="clear" w:color="auto" w:fill="FFFFFF"/>
          </w:tcPr>
          <w:p w:rsidR="00026F2C" w:rsidRPr="00000AC5" w:rsidRDefault="00BE7661" w:rsidP="00C10A92">
            <w:pPr>
              <w:spacing w:after="0" w:line="240" w:lineRule="auto"/>
              <w:rPr>
                <w:rFonts w:ascii="Times New Roman" w:eastAsia="Times New Roman" w:hAnsi="Times New Roman"/>
                <w:color w:val="000000"/>
                <w:sz w:val="20"/>
                <w:szCs w:val="20"/>
              </w:rPr>
            </w:pPr>
            <w:r w:rsidRPr="000B61D7">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sidRPr="000B61D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Pr>
                <w:rFonts w:ascii="Times New Roman" w:hAnsi="Times New Roman"/>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2" w:name="thr_fa_obj_06"/>
            <w:r w:rsidR="00C10A92">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42"/>
          </w:p>
        </w:tc>
        <w:bookmarkStart w:id="43" w:name="A_ExpectedOutCome_06"/>
        <w:tc>
          <w:tcPr>
            <w:tcW w:w="238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ExpectedOutCome_06"/>
                  <w:enabled/>
                  <w:calcOnExi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43"/>
          </w:p>
        </w:tc>
        <w:tc>
          <w:tcPr>
            <w:tcW w:w="379" w:type="pct"/>
            <w:tcBorders>
              <w:bottom w:val="single" w:sz="4" w:space="0" w:color="auto"/>
            </w:tcBorders>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44" w:name="A_TF_06"/>
            <w:r w:rsidR="00F0133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44"/>
          </w:p>
        </w:tc>
        <w:bookmarkStart w:id="45" w:name="A_GA_06"/>
        <w:tc>
          <w:tcPr>
            <w:tcW w:w="621"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GA_06"/>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45"/>
          </w:p>
        </w:tc>
        <w:bookmarkStart w:id="46" w:name="A_CO_06"/>
        <w:tc>
          <w:tcPr>
            <w:tcW w:w="592"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CO_06"/>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46"/>
          </w:p>
        </w:tc>
      </w:tr>
      <w:tr w:rsidR="00026F2C" w:rsidRPr="00A540C1" w:rsidTr="00A31207">
        <w:trPr>
          <w:jc w:val="center"/>
        </w:trPr>
        <w:tc>
          <w:tcPr>
            <w:tcW w:w="1019" w:type="pct"/>
            <w:tcBorders>
              <w:bottom w:val="single" w:sz="4" w:space="0" w:color="auto"/>
            </w:tcBorders>
            <w:shd w:val="clear" w:color="auto" w:fill="FFFFFF"/>
          </w:tcPr>
          <w:p w:rsidR="00026F2C" w:rsidRPr="00000AC5" w:rsidRDefault="00BE7661" w:rsidP="00C10A92">
            <w:pPr>
              <w:spacing w:after="0" w:line="240" w:lineRule="auto"/>
              <w:rPr>
                <w:rFonts w:ascii="Times New Roman" w:eastAsia="Times New Roman" w:hAnsi="Times New Roman"/>
                <w:color w:val="000000"/>
                <w:sz w:val="20"/>
                <w:szCs w:val="20"/>
              </w:rPr>
            </w:pPr>
            <w:r w:rsidRPr="000B61D7">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sidRPr="000B61D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Pr>
                <w:rFonts w:ascii="Times New Roman" w:hAnsi="Times New Roman"/>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7" w:name="thr_fa_obj_07"/>
            <w:r w:rsidR="00C10A92">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47"/>
          </w:p>
        </w:tc>
        <w:bookmarkStart w:id="48" w:name="A_ExpectedOutCome_07"/>
        <w:tc>
          <w:tcPr>
            <w:tcW w:w="238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ExpectedOutCome_07"/>
                  <w:enabled/>
                  <w:calcOnExi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48"/>
          </w:p>
        </w:tc>
        <w:tc>
          <w:tcPr>
            <w:tcW w:w="379" w:type="pct"/>
            <w:tcBorders>
              <w:bottom w:val="single" w:sz="4" w:space="0" w:color="auto"/>
            </w:tcBorders>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49" w:name="A_TF_07"/>
            <w:r w:rsidR="00F0133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49"/>
          </w:p>
        </w:tc>
        <w:bookmarkStart w:id="50" w:name="A_GA_07"/>
        <w:tc>
          <w:tcPr>
            <w:tcW w:w="621"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GA_07"/>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50"/>
          </w:p>
        </w:tc>
        <w:bookmarkStart w:id="51" w:name="A_CO_07"/>
        <w:tc>
          <w:tcPr>
            <w:tcW w:w="592"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CO_07"/>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51"/>
          </w:p>
        </w:tc>
      </w:tr>
      <w:tr w:rsidR="00026F2C" w:rsidRPr="00A540C1" w:rsidTr="007E45F8">
        <w:trPr>
          <w:trHeight w:val="278"/>
          <w:jc w:val="center"/>
        </w:trPr>
        <w:tc>
          <w:tcPr>
            <w:tcW w:w="1019" w:type="pct"/>
            <w:tcBorders>
              <w:bottom w:val="single" w:sz="4" w:space="0" w:color="auto"/>
            </w:tcBorders>
            <w:shd w:val="clear" w:color="auto" w:fill="FFFFFF"/>
          </w:tcPr>
          <w:p w:rsidR="00026F2C" w:rsidRPr="00000AC5" w:rsidRDefault="00BE7661" w:rsidP="00C10A92">
            <w:pPr>
              <w:spacing w:after="0" w:line="240" w:lineRule="auto"/>
              <w:rPr>
                <w:rFonts w:ascii="Times New Roman" w:eastAsia="Times New Roman" w:hAnsi="Times New Roman"/>
                <w:color w:val="000000"/>
                <w:sz w:val="20"/>
                <w:szCs w:val="20"/>
              </w:rPr>
            </w:pPr>
            <w:r w:rsidRPr="000B61D7">
              <w:rPr>
                <w:rFonts w:ascii="Times New Roman" w:hAnsi="Times New Roman"/>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sidRPr="000B61D7">
              <w:rPr>
                <w:rFonts w:ascii="Times New Roman" w:hAnsi="Times New Roman"/>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0567AE" w:rsidRPr="000B61D7">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0B61D7">
              <w:rPr>
                <w:rFonts w:ascii="Times New Roman" w:hAnsi="Times New Roman"/>
                <w:color w:val="000000"/>
                <w:sz w:val="20"/>
                <w:szCs w:val="20"/>
              </w:rPr>
              <w:fldChar w:fldCharType="end"/>
            </w:r>
            <w:r w:rsidR="000567AE" w:rsidRPr="000B61D7">
              <w:rPr>
                <w:rFonts w:ascii="Times New Roman" w:hAnsi="Times New Roman"/>
                <w:color w:val="000000"/>
                <w:sz w:val="20"/>
                <w:szCs w:val="20"/>
              </w:rPr>
              <w:t xml:space="preserve"> </w:t>
            </w:r>
            <w:r>
              <w:rPr>
                <w:rFonts w:ascii="Times New Roman" w:hAnsi="Times New Roman"/>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2" w:name="thr_fa_obj_08"/>
            <w:r w:rsidR="00C10A92">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52"/>
          </w:p>
        </w:tc>
        <w:bookmarkStart w:id="53" w:name="A_ExpectedOutCome_08"/>
        <w:tc>
          <w:tcPr>
            <w:tcW w:w="2389" w:type="pct"/>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ExpectedOutCome_08"/>
                  <w:enabled/>
                  <w:calcOnExi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53"/>
          </w:p>
        </w:tc>
        <w:tc>
          <w:tcPr>
            <w:tcW w:w="379" w:type="pct"/>
            <w:tcBorders>
              <w:bottom w:val="single" w:sz="4" w:space="0" w:color="auto"/>
            </w:tcBorders>
            <w:shd w:val="clear" w:color="auto" w:fill="FFFFFF"/>
          </w:tcPr>
          <w:p w:rsidR="00026F2C" w:rsidRPr="003A2019"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54" w:name="A_TF_08"/>
            <w:r w:rsidR="00F0133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54"/>
          </w:p>
        </w:tc>
        <w:bookmarkStart w:id="55" w:name="A_GA_08"/>
        <w:tc>
          <w:tcPr>
            <w:tcW w:w="621"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GA_08"/>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55"/>
          </w:p>
        </w:tc>
        <w:bookmarkStart w:id="56" w:name="A_CO_08"/>
        <w:tc>
          <w:tcPr>
            <w:tcW w:w="592" w:type="pct"/>
            <w:tcBorders>
              <w:bottom w:val="sing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A_CO_08"/>
                  <w:enabled/>
                  <w:calcOnExit/>
                  <w:textInput>
                    <w:type w:val="number"/>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00026F2C"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56"/>
          </w:p>
        </w:tc>
      </w:tr>
      <w:tr w:rsidR="00026F2C" w:rsidRPr="00A540C1" w:rsidTr="006938E4">
        <w:trPr>
          <w:jc w:val="center"/>
        </w:trPr>
        <w:tc>
          <w:tcPr>
            <w:tcW w:w="3408" w:type="pct"/>
            <w:gridSpan w:val="2"/>
            <w:tcBorders>
              <w:top w:val="double" w:sz="4" w:space="0" w:color="auto"/>
              <w:bottom w:val="double" w:sz="4" w:space="0" w:color="auto"/>
            </w:tcBorders>
            <w:shd w:val="clear" w:color="auto" w:fill="FFFFFF"/>
          </w:tcPr>
          <w:p w:rsidR="00026F2C" w:rsidRPr="003A2019" w:rsidRDefault="00026F2C" w:rsidP="00591870">
            <w:pPr>
              <w:spacing w:after="0" w:line="240" w:lineRule="auto"/>
              <w:jc w:val="right"/>
              <w:rPr>
                <w:rFonts w:ascii="Times New Roman" w:eastAsia="Times New Roman" w:hAnsi="Times New Roman"/>
                <w:b/>
                <w:color w:val="000000"/>
                <w:sz w:val="20"/>
                <w:szCs w:val="20"/>
              </w:rPr>
            </w:pPr>
            <w:r w:rsidRPr="003A2019">
              <w:rPr>
                <w:rFonts w:ascii="Times New Roman" w:eastAsia="Times New Roman" w:hAnsi="Times New Roman"/>
                <w:b/>
                <w:color w:val="000000"/>
                <w:sz w:val="20"/>
                <w:szCs w:val="20"/>
              </w:rPr>
              <w:t>Total project costs</w:t>
            </w:r>
          </w:p>
        </w:tc>
        <w:tc>
          <w:tcPr>
            <w:tcW w:w="379" w:type="pct"/>
            <w:tcBorders>
              <w:top w:val="double" w:sz="4" w:space="0" w:color="auto"/>
              <w:bottom w:val="double" w:sz="4" w:space="0" w:color="auto"/>
            </w:tcBorders>
            <w:shd w:val="clear" w:color="auto" w:fill="FFFFFF"/>
          </w:tcPr>
          <w:p w:rsidR="00026F2C" w:rsidRPr="003A2019" w:rsidRDefault="00026F2C" w:rsidP="00591870">
            <w:pPr>
              <w:spacing w:after="0" w:line="240" w:lineRule="auto"/>
              <w:jc w:val="right"/>
              <w:rPr>
                <w:rFonts w:ascii="Times New Roman" w:eastAsia="Times New Roman" w:hAnsi="Times New Roman"/>
                <w:color w:val="000000"/>
                <w:sz w:val="20"/>
                <w:szCs w:val="20"/>
              </w:rPr>
            </w:pPr>
          </w:p>
        </w:tc>
        <w:bookmarkStart w:id="57" w:name="totalProjCostGA"/>
        <w:tc>
          <w:tcPr>
            <w:tcW w:w="621" w:type="pct"/>
            <w:tcBorders>
              <w:top w:val="double" w:sz="4" w:space="0" w:color="auto"/>
              <w:bottom w:val="doub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totalProjCostGA"/>
                  <w:enabled w:val="0"/>
                  <w:calcOnExit/>
                  <w:textInput>
                    <w:type w:val="calculated"/>
                    <w:default w:val="=SUM(A_GA_01,A_GA_02,A_GA_03,A_GA_04,A_GA_05,A_GA_06,A_GA_07,A_GA_08)"/>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fldChar w:fldCharType="begin"/>
            </w:r>
            <w:r w:rsidR="00026F2C" w:rsidRPr="003A2019">
              <w:rPr>
                <w:rFonts w:ascii="Times New Roman" w:eastAsia="Times New Roman" w:hAnsi="Times New Roman"/>
                <w:color w:val="000000"/>
                <w:sz w:val="20"/>
                <w:szCs w:val="20"/>
              </w:rPr>
              <w:instrText xml:space="preserve"> =SUM(A_GA_01,A_GA_02,A_GA_03,A_GA_04,A_GA_05,A_GA_06,A_GA_07,A_GA_08) </w:instrText>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67,307,692</w:instrText>
            </w:r>
            <w:r w:rsidRPr="003A2019">
              <w:rPr>
                <w:rFonts w:ascii="Times New Roman" w:eastAsia="Times New Roman" w:hAnsi="Times New Roman"/>
                <w:color w:val="000000"/>
                <w:sz w:val="20"/>
                <w:szCs w:val="20"/>
              </w:rPr>
              <w:fldChar w:fldCharType="end"/>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67,307,692</w:t>
            </w:r>
            <w:r w:rsidRPr="003A2019">
              <w:rPr>
                <w:rFonts w:ascii="Times New Roman" w:eastAsia="Times New Roman" w:hAnsi="Times New Roman"/>
                <w:color w:val="000000"/>
                <w:sz w:val="20"/>
                <w:szCs w:val="20"/>
              </w:rPr>
              <w:fldChar w:fldCharType="end"/>
            </w:r>
            <w:bookmarkEnd w:id="57"/>
          </w:p>
        </w:tc>
        <w:bookmarkStart w:id="58" w:name="totalProjCostCOFIN"/>
        <w:tc>
          <w:tcPr>
            <w:tcW w:w="592" w:type="pct"/>
            <w:tcBorders>
              <w:top w:val="double" w:sz="4" w:space="0" w:color="auto"/>
              <w:bottom w:val="double" w:sz="4" w:space="0" w:color="auto"/>
            </w:tcBorders>
            <w:shd w:val="clear" w:color="auto" w:fill="FFFFFF"/>
          </w:tcPr>
          <w:p w:rsidR="00026F2C" w:rsidRPr="003A2019" w:rsidRDefault="00BE7661" w:rsidP="0059187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totalProjCostCOFIN"/>
                  <w:enabled w:val="0"/>
                  <w:calcOnExit/>
                  <w:textInput>
                    <w:type w:val="calculated"/>
                    <w:default w:val="=sum(A_CO_01,A_CO_02,A_CO_03,A_CO_04,A_CO_05,A_CO_06,A_CO_07,A_CO_08)"/>
                    <w:format w:val="#,##0"/>
                  </w:textInput>
                </w:ffData>
              </w:fldChar>
            </w:r>
            <w:r w:rsidR="00026F2C"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fldChar w:fldCharType="begin"/>
            </w:r>
            <w:r w:rsidR="00026F2C" w:rsidRPr="003A2019">
              <w:rPr>
                <w:rFonts w:ascii="Times New Roman" w:eastAsia="Times New Roman" w:hAnsi="Times New Roman"/>
                <w:color w:val="000000"/>
                <w:sz w:val="20"/>
                <w:szCs w:val="20"/>
              </w:rPr>
              <w:instrText xml:space="preserve"> =sum(A_CO_01,A_CO_02,A_CO_03,A_CO_04,A_CO_05,A_CO_06,A_CO_07,A_CO_08) </w:instrText>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70,000,000</w:instrText>
            </w:r>
            <w:r w:rsidRPr="003A2019">
              <w:rPr>
                <w:rFonts w:ascii="Times New Roman" w:eastAsia="Times New Roman" w:hAnsi="Times New Roman"/>
                <w:color w:val="000000"/>
                <w:sz w:val="20"/>
                <w:szCs w:val="20"/>
              </w:rPr>
              <w:fldChar w:fldCharType="end"/>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70,000,000</w:t>
            </w:r>
            <w:r w:rsidRPr="003A2019">
              <w:rPr>
                <w:rFonts w:ascii="Times New Roman" w:eastAsia="Times New Roman" w:hAnsi="Times New Roman"/>
                <w:color w:val="000000"/>
                <w:sz w:val="20"/>
                <w:szCs w:val="20"/>
              </w:rPr>
              <w:fldChar w:fldCharType="end"/>
            </w:r>
            <w:bookmarkEnd w:id="58"/>
          </w:p>
        </w:tc>
      </w:tr>
    </w:tbl>
    <w:p w:rsidR="00591870" w:rsidRPr="00CD7D5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rPr>
      </w:pPr>
      <w:r w:rsidRPr="00E75190">
        <w:rPr>
          <w:rFonts w:ascii="Times New Roman" w:hAnsi="Times New Roman"/>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2"/>
        <w:gridCol w:w="1057"/>
        <w:gridCol w:w="2026"/>
        <w:gridCol w:w="2164"/>
        <w:gridCol w:w="868"/>
        <w:gridCol w:w="1111"/>
        <w:gridCol w:w="1144"/>
      </w:tblGrid>
      <w:tr w:rsidR="004C794B" w:rsidRPr="00A540C1" w:rsidTr="000D3EFC">
        <w:trPr>
          <w:trHeight w:val="260"/>
          <w:jc w:val="center"/>
        </w:trPr>
        <w:tc>
          <w:tcPr>
            <w:tcW w:w="5000" w:type="pct"/>
            <w:gridSpan w:val="7"/>
            <w:shd w:val="clear" w:color="auto" w:fill="FFFFFF"/>
          </w:tcPr>
          <w:p w:rsidR="004C794B" w:rsidRPr="003A2019" w:rsidRDefault="004C794B" w:rsidP="000D3EFC">
            <w:pPr>
              <w:keepNext/>
              <w:spacing w:after="0" w:line="240" w:lineRule="auto"/>
              <w:outlineLvl w:val="2"/>
              <w:rPr>
                <w:rFonts w:ascii="Times New Roman" w:eastAsia="Times New Roman" w:hAnsi="Times New Roman"/>
                <w:b/>
                <w:iCs/>
                <w:color w:val="000000"/>
              </w:rPr>
            </w:pPr>
            <w:r w:rsidRPr="003A2019">
              <w:rPr>
                <w:rFonts w:ascii="Times New Roman" w:eastAsia="Times New Roman" w:hAnsi="Times New Roman"/>
                <w:b/>
                <w:iCs/>
                <w:color w:val="000000"/>
              </w:rPr>
              <w:t xml:space="preserve">Project Objective: </w:t>
            </w:r>
            <w:bookmarkStart w:id="59" w:name="projectObjective"/>
            <w:r w:rsidR="00BE7661" w:rsidRPr="003A2019">
              <w:rPr>
                <w:rFonts w:ascii="Times New Roman" w:eastAsia="Times New Roman" w:hAnsi="Times New Roman"/>
                <w:b/>
                <w:iCs/>
                <w:color w:val="000000"/>
              </w:rPr>
              <w:fldChar w:fldCharType="begin">
                <w:ffData>
                  <w:name w:val="projectObjective"/>
                  <w:enabled/>
                  <w:calcOnExit w:val="0"/>
                  <w:textInput/>
                </w:ffData>
              </w:fldChar>
            </w:r>
            <w:r w:rsidRPr="003A2019">
              <w:rPr>
                <w:rFonts w:ascii="Times New Roman" w:eastAsia="Times New Roman" w:hAnsi="Times New Roman"/>
                <w:b/>
                <w:iCs/>
                <w:color w:val="000000"/>
              </w:rPr>
              <w:instrText xml:space="preserve"> FORMTEXT </w:instrText>
            </w:r>
            <w:r w:rsidR="00BE7661" w:rsidRPr="003A2019">
              <w:rPr>
                <w:rFonts w:ascii="Times New Roman" w:eastAsia="Times New Roman" w:hAnsi="Times New Roman"/>
                <w:b/>
                <w:iCs/>
                <w:color w:val="000000"/>
              </w:rPr>
            </w:r>
            <w:r w:rsidR="00BE7661" w:rsidRPr="003A2019">
              <w:rPr>
                <w:rFonts w:ascii="Times New Roman" w:eastAsia="Times New Roman" w:hAnsi="Times New Roman"/>
                <w:b/>
                <w:iCs/>
                <w:color w:val="000000"/>
              </w:rPr>
              <w:fldChar w:fldCharType="separate"/>
            </w:r>
            <w:r w:rsidRPr="003A2019">
              <w:rPr>
                <w:rFonts w:ascii="Times New Roman" w:eastAsia="Times New Roman" w:hAnsi="Times New Roman"/>
                <w:b/>
                <w:iCs/>
                <w:noProof/>
                <w:color w:val="000000"/>
              </w:rPr>
              <w:t> </w:t>
            </w:r>
            <w:r w:rsidRPr="003A2019">
              <w:rPr>
                <w:rFonts w:ascii="Times New Roman" w:eastAsia="Times New Roman" w:hAnsi="Times New Roman"/>
                <w:b/>
                <w:iCs/>
                <w:noProof/>
                <w:color w:val="000000"/>
              </w:rPr>
              <w:t> </w:t>
            </w:r>
            <w:r w:rsidRPr="003A2019">
              <w:rPr>
                <w:rFonts w:ascii="Times New Roman" w:eastAsia="Times New Roman" w:hAnsi="Times New Roman"/>
                <w:b/>
                <w:iCs/>
                <w:noProof/>
                <w:color w:val="000000"/>
              </w:rPr>
              <w:t> </w:t>
            </w:r>
            <w:r w:rsidRPr="003A2019">
              <w:rPr>
                <w:rFonts w:ascii="Times New Roman" w:eastAsia="Times New Roman" w:hAnsi="Times New Roman"/>
                <w:b/>
                <w:iCs/>
                <w:noProof/>
                <w:color w:val="000000"/>
              </w:rPr>
              <w:t> </w:t>
            </w:r>
            <w:r w:rsidRPr="003A2019">
              <w:rPr>
                <w:rFonts w:ascii="Times New Roman" w:eastAsia="Times New Roman" w:hAnsi="Times New Roman"/>
                <w:b/>
                <w:iCs/>
                <w:noProof/>
                <w:color w:val="000000"/>
              </w:rPr>
              <w:t> </w:t>
            </w:r>
            <w:r w:rsidR="00BE7661" w:rsidRPr="003A2019">
              <w:rPr>
                <w:rFonts w:ascii="Times New Roman" w:eastAsia="Times New Roman" w:hAnsi="Times New Roman"/>
                <w:b/>
                <w:iCs/>
                <w:color w:val="000000"/>
              </w:rPr>
              <w:fldChar w:fldCharType="end"/>
            </w:r>
            <w:bookmarkEnd w:id="59"/>
          </w:p>
        </w:tc>
      </w:tr>
      <w:tr w:rsidR="004C794B" w:rsidRPr="00A540C1" w:rsidTr="000D3EFC">
        <w:trPr>
          <w:trHeight w:val="197"/>
          <w:jc w:val="center"/>
        </w:trPr>
        <w:tc>
          <w:tcPr>
            <w:tcW w:w="977" w:type="pct"/>
            <w:vMerge w:val="restart"/>
            <w:shd w:val="clear" w:color="auto" w:fill="FFFFFF"/>
            <w:vAlign w:val="center"/>
          </w:tcPr>
          <w:p w:rsidR="004C794B"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Component</w:t>
            </w:r>
            <w:r>
              <w:rPr>
                <w:rFonts w:ascii="Times New Roman" w:eastAsia="Times New Roman" w:hAnsi="Times New Roman"/>
                <w:b/>
                <w:iCs/>
                <w:color w:val="000000"/>
                <w:sz w:val="20"/>
                <w:szCs w:val="20"/>
              </w:rPr>
              <w:t>s</w:t>
            </w:r>
            <w:r w:rsidRPr="003A2019">
              <w:rPr>
                <w:rFonts w:ascii="Times New Roman" w:eastAsia="Times New Roman" w:hAnsi="Times New Roman"/>
                <w:b/>
                <w:iCs/>
                <w:color w:val="000000"/>
                <w:sz w:val="20"/>
                <w:szCs w:val="20"/>
              </w:rPr>
              <w:t>/</w:t>
            </w:r>
          </w:p>
          <w:p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Program</w:t>
            </w:r>
            <w:r>
              <w:rPr>
                <w:rFonts w:ascii="Times New Roman" w:eastAsia="Times New Roman" w:hAnsi="Times New Roman"/>
                <w:b/>
                <w:iCs/>
                <w:color w:val="000000"/>
                <w:sz w:val="20"/>
                <w:szCs w:val="20"/>
              </w:rPr>
              <w:t>s</w:t>
            </w:r>
          </w:p>
        </w:tc>
        <w:tc>
          <w:tcPr>
            <w:tcW w:w="508" w:type="pct"/>
            <w:vMerge w:val="restart"/>
            <w:shd w:val="clear" w:color="auto" w:fill="FFFFFF"/>
            <w:vAlign w:val="center"/>
          </w:tcPr>
          <w:p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Financing Type</w:t>
            </w:r>
            <w:r w:rsidRPr="003A2019">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040" w:type="pct"/>
            <w:vMerge w:val="restart"/>
            <w:shd w:val="clear" w:color="auto" w:fill="FFFFFF"/>
            <w:vAlign w:val="center"/>
          </w:tcPr>
          <w:p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417" w:type="pct"/>
            <w:vMerge w:val="restart"/>
            <w:shd w:val="clear" w:color="auto" w:fill="FFFFFF"/>
            <w:vAlign w:val="center"/>
          </w:tcPr>
          <w:p w:rsidR="004C794B" w:rsidRPr="003A2019" w:rsidRDefault="004C794B" w:rsidP="000D3EFC">
            <w:pPr>
              <w:pStyle w:val="Heading3"/>
              <w:rPr>
                <w:bCs w:val="0"/>
                <w:iCs/>
                <w:color w:val="000000"/>
                <w:sz w:val="20"/>
                <w:szCs w:val="20"/>
              </w:rPr>
            </w:pPr>
            <w:r w:rsidRPr="003A2019">
              <w:rPr>
                <w:bCs w:val="0"/>
                <w:iCs/>
                <w:color w:val="000000"/>
                <w:sz w:val="20"/>
                <w:szCs w:val="20"/>
              </w:rPr>
              <w:t>Trust Fund</w:t>
            </w:r>
          </w:p>
        </w:tc>
        <w:tc>
          <w:tcPr>
            <w:tcW w:w="1084" w:type="pct"/>
            <w:gridSpan w:val="2"/>
            <w:shd w:val="clear" w:color="auto" w:fill="FFFFFF"/>
            <w:vAlign w:val="center"/>
          </w:tcPr>
          <w:p w:rsidR="004C794B" w:rsidRPr="003A2019" w:rsidRDefault="004C794B" w:rsidP="000D3EFC">
            <w:pPr>
              <w:pStyle w:val="Heading3"/>
              <w:jc w:val="center"/>
              <w:rPr>
                <w:bCs w:val="0"/>
                <w:iCs/>
                <w:color w:val="000000"/>
                <w:sz w:val="20"/>
                <w:szCs w:val="20"/>
              </w:rPr>
            </w:pPr>
            <w:r w:rsidRPr="003A2019">
              <w:rPr>
                <w:bCs w:val="0"/>
                <w:iCs/>
                <w:color w:val="000000"/>
                <w:sz w:val="20"/>
                <w:szCs w:val="20"/>
              </w:rPr>
              <w:t>(in $)</w:t>
            </w:r>
          </w:p>
        </w:tc>
      </w:tr>
      <w:tr w:rsidR="004C794B" w:rsidRPr="00A540C1" w:rsidTr="004C794B">
        <w:trPr>
          <w:trHeight w:val="120"/>
          <w:jc w:val="center"/>
        </w:trPr>
        <w:tc>
          <w:tcPr>
            <w:tcW w:w="977" w:type="pct"/>
            <w:vMerge/>
            <w:shd w:val="clear" w:color="auto" w:fill="FFFFFF"/>
            <w:vAlign w:val="center"/>
          </w:tcPr>
          <w:p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40" w:type="pct"/>
            <w:vMerge/>
            <w:shd w:val="clear" w:color="auto" w:fill="FFFFFF"/>
            <w:vAlign w:val="center"/>
          </w:tcPr>
          <w:p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417" w:type="pct"/>
            <w:vMerge/>
            <w:shd w:val="clear" w:color="auto" w:fill="FFFFFF"/>
          </w:tcPr>
          <w:p w:rsidR="004C794B" w:rsidRPr="003A2019" w:rsidRDefault="004C794B" w:rsidP="000D3EFC">
            <w:pPr>
              <w:pStyle w:val="Heading3"/>
              <w:rPr>
                <w:bCs w:val="0"/>
                <w:iCs/>
                <w:color w:val="000000"/>
                <w:sz w:val="20"/>
                <w:szCs w:val="20"/>
              </w:rPr>
            </w:pPr>
          </w:p>
        </w:tc>
        <w:tc>
          <w:tcPr>
            <w:tcW w:w="534" w:type="pct"/>
            <w:shd w:val="clear" w:color="auto" w:fill="FFFFFF"/>
            <w:vAlign w:val="center"/>
          </w:tcPr>
          <w:p w:rsidR="004C794B" w:rsidRPr="003A2019" w:rsidRDefault="004C794B" w:rsidP="000D3EFC">
            <w:pPr>
              <w:pStyle w:val="Heading3"/>
              <w:rPr>
                <w:bCs w:val="0"/>
                <w:iCs/>
                <w:color w:val="000000"/>
                <w:sz w:val="20"/>
                <w:szCs w:val="20"/>
              </w:rPr>
            </w:pPr>
            <w:r w:rsidRPr="003A2019">
              <w:rPr>
                <w:bCs w:val="0"/>
                <w:iCs/>
                <w:color w:val="000000"/>
                <w:sz w:val="20"/>
                <w:szCs w:val="20"/>
              </w:rPr>
              <w:t>GEF Project Financing</w:t>
            </w:r>
          </w:p>
        </w:tc>
        <w:tc>
          <w:tcPr>
            <w:tcW w:w="550" w:type="pct"/>
            <w:shd w:val="clear" w:color="auto" w:fill="FFFFFF"/>
          </w:tcPr>
          <w:p w:rsidR="004C794B" w:rsidRPr="003A2019" w:rsidRDefault="004C794B" w:rsidP="000D3EFC">
            <w:pPr>
              <w:pStyle w:val="Heading3"/>
              <w:rPr>
                <w:bCs w:val="0"/>
                <w:iCs/>
                <w:color w:val="000000"/>
                <w:sz w:val="20"/>
                <w:szCs w:val="20"/>
              </w:rPr>
            </w:pPr>
            <w:r w:rsidRPr="003A2019">
              <w:rPr>
                <w:bCs w:val="0"/>
                <w:iCs/>
                <w:color w:val="000000"/>
                <w:sz w:val="20"/>
                <w:szCs w:val="20"/>
              </w:rPr>
              <w:t>Confirmed</w:t>
            </w:r>
            <w:r>
              <w:rPr>
                <w:bCs w:val="0"/>
                <w:iCs/>
                <w:color w:val="000000"/>
                <w:sz w:val="20"/>
                <w:szCs w:val="20"/>
              </w:rPr>
              <w:t xml:space="preserve"> </w:t>
            </w:r>
            <w:r w:rsidRPr="003A2019">
              <w:rPr>
                <w:bCs w:val="0"/>
                <w:iCs/>
                <w:color w:val="000000"/>
                <w:sz w:val="20"/>
                <w:szCs w:val="20"/>
              </w:rPr>
              <w:t>Co-financing</w:t>
            </w:r>
          </w:p>
        </w:tc>
      </w:tr>
      <w:tr w:rsidR="004C794B" w:rsidRPr="00A540C1" w:rsidTr="004C794B">
        <w:trPr>
          <w:jc w:val="center"/>
        </w:trPr>
        <w:tc>
          <w:tcPr>
            <w:tcW w:w="977" w:type="pct"/>
            <w:shd w:val="clear" w:color="auto" w:fill="FFFFFF"/>
          </w:tcPr>
          <w:p w:rsidR="004C794B" w:rsidRPr="003A2019" w:rsidRDefault="004C794B"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 xml:space="preserve"> </w:t>
            </w:r>
            <w:bookmarkStart w:id="60" w:name="projComp_01"/>
            <w:r w:rsidR="00BE7661" w:rsidRPr="003A2019">
              <w:rPr>
                <w:rFonts w:ascii="Times New Roman" w:eastAsia="Times New Roman" w:hAnsi="Times New Roman"/>
                <w:color w:val="000000"/>
                <w:sz w:val="20"/>
                <w:szCs w:val="20"/>
              </w:rPr>
              <w:fldChar w:fldCharType="begin">
                <w:ffData>
                  <w:name w:val="projComp_01"/>
                  <w:enabled/>
                  <w:calcOnExit w:val="0"/>
                  <w:textInput/>
                </w:ffData>
              </w:fldChar>
            </w:r>
            <w:r w:rsidRPr="003A2019">
              <w:rPr>
                <w:rFonts w:ascii="Times New Roman" w:eastAsia="Times New Roman" w:hAnsi="Times New Roman"/>
                <w:color w:val="000000"/>
                <w:sz w:val="20"/>
                <w:szCs w:val="20"/>
              </w:rPr>
              <w:instrText xml:space="preserve"> FORMTEXT </w:instrText>
            </w:r>
            <w:r w:rsidR="00BE7661" w:rsidRPr="003A2019">
              <w:rPr>
                <w:rFonts w:ascii="Times New Roman" w:eastAsia="Times New Roman" w:hAnsi="Times New Roman"/>
                <w:color w:val="000000"/>
                <w:sz w:val="20"/>
                <w:szCs w:val="20"/>
              </w:rPr>
            </w:r>
            <w:r w:rsidR="00BE7661"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1. Community Landscape and Seascape Conservation</w:t>
            </w:r>
            <w:r w:rsidR="00BE7661" w:rsidRPr="003A2019">
              <w:rPr>
                <w:rFonts w:ascii="Times New Roman" w:eastAsia="Times New Roman" w:hAnsi="Times New Roman"/>
                <w:color w:val="000000"/>
                <w:sz w:val="20"/>
                <w:szCs w:val="20"/>
              </w:rPr>
              <w:fldChar w:fldCharType="end"/>
            </w:r>
            <w:bookmarkEnd w:id="60"/>
          </w:p>
        </w:tc>
        <w:bookmarkStart w:id="61" w:name="GrantType_01"/>
        <w:tc>
          <w:tcPr>
            <w:tcW w:w="508"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GrantType_01"/>
                  <w:enabled/>
                  <w:calcOnExit w:val="0"/>
                  <w:ddList>
                    <w:result w:val="1"/>
                    <w:listEntry w:val="(select)"/>
                    <w:listEntry w:val="TA"/>
                    <w:listEntry w:val="Inv"/>
                  </w:ddList>
                </w:ffData>
              </w:fldChar>
            </w:r>
            <w:r w:rsidR="004C794B" w:rsidRPr="003A2019">
              <w:rPr>
                <w:rFonts w:ascii="Times New Roman" w:eastAsia="Times New Roman" w:hAnsi="Times New Roman"/>
                <w:color w:val="000000"/>
                <w:sz w:val="20"/>
                <w:szCs w:val="20"/>
              </w:rPr>
              <w:instrText xml:space="preserve"> FORMDROPDOWN </w:instrText>
            </w:r>
            <w:r w:rsidR="009700EB">
              <w:rPr>
                <w:rFonts w:ascii="Times New Roman" w:eastAsia="Times New Roman" w:hAnsi="Times New Roman"/>
                <w:color w:val="000000"/>
                <w:sz w:val="20"/>
                <w:szCs w:val="20"/>
              </w:rPr>
            </w:r>
            <w:r w:rsidR="009700EB">
              <w:rPr>
                <w:rFonts w:ascii="Times New Roman" w:eastAsia="Times New Roman" w:hAnsi="Times New Roman"/>
                <w:color w:val="000000"/>
                <w:sz w:val="20"/>
                <w:szCs w:val="20"/>
              </w:rPr>
              <w:fldChar w:fldCharType="separate"/>
            </w:r>
            <w:r w:rsidRPr="003A2019">
              <w:rPr>
                <w:rFonts w:ascii="Times New Roman" w:eastAsia="Times New Roman" w:hAnsi="Times New Roman"/>
                <w:color w:val="000000"/>
                <w:sz w:val="20"/>
                <w:szCs w:val="20"/>
              </w:rPr>
              <w:fldChar w:fldCharType="end"/>
            </w:r>
            <w:bookmarkEnd w:id="61"/>
          </w:p>
        </w:tc>
        <w:bookmarkStart w:id="62" w:name="ExpectedOutCome_01"/>
        <w:tc>
          <w:tcPr>
            <w:tcW w:w="974" w:type="pct"/>
            <w:shd w:val="clear" w:color="auto" w:fill="FFFFFF"/>
          </w:tcPr>
          <w:p w:rsidR="004C794B" w:rsidRPr="003A2019" w:rsidRDefault="00BE7661"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Come_01"/>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 xml:space="preserve">1.1 SGP country programmes improve  conservation and sustainable use, and management of important terrestrial and coastal/marine ecosystems through implementation of community based landscape/seascape approaches in </w:t>
            </w:r>
            <w:r w:rsidR="002971EB" w:rsidRPr="002971EB">
              <w:rPr>
                <w:rFonts w:ascii="Times New Roman" w:eastAsia="Times New Roman" w:hAnsi="Times New Roman"/>
                <w:noProof/>
                <w:color w:val="000000"/>
                <w:sz w:val="20"/>
                <w:szCs w:val="20"/>
              </w:rPr>
              <w:lastRenderedPageBreak/>
              <w:t>approximately 50 countries</w:t>
            </w:r>
            <w:r w:rsidRPr="003A2019">
              <w:rPr>
                <w:rFonts w:ascii="Times New Roman" w:eastAsia="Times New Roman" w:hAnsi="Times New Roman"/>
                <w:color w:val="000000"/>
                <w:sz w:val="20"/>
                <w:szCs w:val="20"/>
              </w:rPr>
              <w:fldChar w:fldCharType="end"/>
            </w:r>
            <w:bookmarkEnd w:id="62"/>
          </w:p>
        </w:tc>
        <w:bookmarkStart w:id="63" w:name="ExpectedOutput_01"/>
        <w:tc>
          <w:tcPr>
            <w:tcW w:w="1040" w:type="pct"/>
            <w:shd w:val="clear" w:color="auto" w:fill="FFFFFF"/>
          </w:tcPr>
          <w:p w:rsidR="004C794B" w:rsidRPr="003A2019" w:rsidRDefault="00BE7661" w:rsidP="00814EFD">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lastRenderedPageBreak/>
              <w:fldChar w:fldCharType="begin">
                <w:ffData>
                  <w:name w:val="ExpectedOutput_01"/>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814EFD" w:rsidRPr="00814EFD">
              <w:rPr>
                <w:rFonts w:ascii="Times New Roman" w:eastAsia="Times New Roman" w:hAnsi="Times New Roman"/>
                <w:noProof/>
                <w:color w:val="000000"/>
                <w:sz w:val="20"/>
                <w:szCs w:val="20"/>
              </w:rPr>
              <w:t>At least 412 community or civil-society based projects supported to improve conservation and sustainable use, and management of important terrestrial and coastal/marine ecosystems in selected landscapes or seascapes</w:t>
            </w:r>
            <w:r w:rsidR="00814EFD">
              <w:rPr>
                <w:rFonts w:ascii="Times New Roman" w:eastAsia="Times New Roman" w:hAnsi="Times New Roman"/>
                <w:noProof/>
                <w:color w:val="000000"/>
                <w:sz w:val="20"/>
                <w:szCs w:val="20"/>
              </w:rPr>
              <w:t>.</w:t>
            </w:r>
            <w:r w:rsidRPr="003A2019">
              <w:rPr>
                <w:rFonts w:ascii="Times New Roman" w:eastAsia="Times New Roman" w:hAnsi="Times New Roman"/>
                <w:color w:val="000000"/>
                <w:sz w:val="20"/>
                <w:szCs w:val="20"/>
              </w:rPr>
              <w:fldChar w:fldCharType="end"/>
            </w:r>
            <w:bookmarkEnd w:id="63"/>
          </w:p>
        </w:tc>
        <w:tc>
          <w:tcPr>
            <w:tcW w:w="417"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B_TF_01"/>
                  <w:enabled/>
                  <w:calcOnExit w:val="0"/>
                  <w:ddList>
                    <w:result w:val="1"/>
                    <w:listEntry w:val="(select)"/>
                    <w:listEntry w:val="GEFTF"/>
                    <w:listEntry w:val="LDCF"/>
                    <w:listEntry w:val="SCCF-A"/>
                    <w:listEntry w:val="SCCF-B"/>
                  </w:ddList>
                </w:ffData>
              </w:fldChar>
            </w:r>
            <w:bookmarkStart w:id="64" w:name="B_TF_01"/>
            <w:r w:rsidR="001F4788">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64"/>
          </w:p>
        </w:tc>
        <w:bookmarkStart w:id="65" w:name="B_GA_01"/>
        <w:tc>
          <w:tcPr>
            <w:tcW w:w="534" w:type="pct"/>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GA_01"/>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20,625,849</w:t>
            </w:r>
            <w:r w:rsidRPr="003A2019">
              <w:rPr>
                <w:rFonts w:ascii="Times New Roman" w:eastAsia="Times New Roman" w:hAnsi="Times New Roman"/>
                <w:color w:val="000000"/>
                <w:sz w:val="20"/>
                <w:szCs w:val="20"/>
              </w:rPr>
              <w:fldChar w:fldCharType="end"/>
            </w:r>
            <w:bookmarkEnd w:id="65"/>
          </w:p>
        </w:tc>
        <w:bookmarkStart w:id="66" w:name="B_CO_01"/>
        <w:tc>
          <w:tcPr>
            <w:tcW w:w="550" w:type="pct"/>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CO_01"/>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21,000,000</w:t>
            </w:r>
            <w:r w:rsidRPr="003A2019">
              <w:rPr>
                <w:rFonts w:ascii="Times New Roman" w:eastAsia="Times New Roman" w:hAnsi="Times New Roman"/>
                <w:color w:val="000000"/>
                <w:sz w:val="20"/>
                <w:szCs w:val="20"/>
              </w:rPr>
              <w:fldChar w:fldCharType="end"/>
            </w:r>
            <w:bookmarkEnd w:id="66"/>
          </w:p>
        </w:tc>
      </w:tr>
      <w:tr w:rsidR="004C794B" w:rsidRPr="00A540C1" w:rsidTr="004C794B">
        <w:trPr>
          <w:jc w:val="center"/>
        </w:trPr>
        <w:tc>
          <w:tcPr>
            <w:tcW w:w="977" w:type="pct"/>
            <w:shd w:val="clear" w:color="auto" w:fill="FFFFFF"/>
          </w:tcPr>
          <w:p w:rsidR="004C794B" w:rsidRPr="003A2019" w:rsidRDefault="004C794B"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lastRenderedPageBreak/>
              <w:t xml:space="preserve"> </w:t>
            </w:r>
            <w:bookmarkStart w:id="67" w:name="projComp_02"/>
            <w:r w:rsidR="00BE7661" w:rsidRPr="003A2019">
              <w:rPr>
                <w:rFonts w:ascii="Times New Roman" w:eastAsia="Times New Roman" w:hAnsi="Times New Roman"/>
                <w:color w:val="000000"/>
                <w:sz w:val="20"/>
                <w:szCs w:val="20"/>
              </w:rPr>
              <w:fldChar w:fldCharType="begin">
                <w:ffData>
                  <w:name w:val="projComp_02"/>
                  <w:enabled/>
                  <w:calcOnExit w:val="0"/>
                  <w:textInput/>
                </w:ffData>
              </w:fldChar>
            </w:r>
            <w:r w:rsidRPr="003A2019">
              <w:rPr>
                <w:rFonts w:ascii="Times New Roman" w:eastAsia="Times New Roman" w:hAnsi="Times New Roman"/>
                <w:color w:val="000000"/>
                <w:sz w:val="20"/>
                <w:szCs w:val="20"/>
              </w:rPr>
              <w:instrText xml:space="preserve"> FORMTEXT </w:instrText>
            </w:r>
            <w:r w:rsidR="00BE7661" w:rsidRPr="003A2019">
              <w:rPr>
                <w:rFonts w:ascii="Times New Roman" w:eastAsia="Times New Roman" w:hAnsi="Times New Roman"/>
                <w:color w:val="000000"/>
                <w:sz w:val="20"/>
                <w:szCs w:val="20"/>
              </w:rPr>
            </w:r>
            <w:r w:rsidR="00BE7661"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2. Climate Smart Innovative Agro-ecology</w:t>
            </w:r>
            <w:r w:rsidR="00BE7661" w:rsidRPr="003A2019">
              <w:rPr>
                <w:rFonts w:ascii="Times New Roman" w:eastAsia="Times New Roman" w:hAnsi="Times New Roman"/>
                <w:color w:val="000000"/>
                <w:sz w:val="20"/>
                <w:szCs w:val="20"/>
              </w:rPr>
              <w:fldChar w:fldCharType="end"/>
            </w:r>
            <w:bookmarkEnd w:id="67"/>
          </w:p>
        </w:tc>
        <w:bookmarkStart w:id="68" w:name="GrantType_02"/>
        <w:tc>
          <w:tcPr>
            <w:tcW w:w="508"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GrantType_02"/>
                  <w:enabled/>
                  <w:calcOnExit w:val="0"/>
                  <w:ddList>
                    <w:result w:val="1"/>
                    <w:listEntry w:val="(select)"/>
                    <w:listEntry w:val="TA"/>
                    <w:listEntry w:val="Inv"/>
                  </w:ddList>
                </w:ffData>
              </w:fldChar>
            </w:r>
            <w:r w:rsidR="004C794B" w:rsidRPr="003A2019">
              <w:rPr>
                <w:rFonts w:ascii="Times New Roman" w:eastAsia="Times New Roman" w:hAnsi="Times New Roman"/>
                <w:color w:val="000000"/>
                <w:sz w:val="20"/>
                <w:szCs w:val="20"/>
              </w:rPr>
              <w:instrText xml:space="preserve"> FORMDROPDOWN </w:instrText>
            </w:r>
            <w:r w:rsidR="009700EB">
              <w:rPr>
                <w:rFonts w:ascii="Times New Roman" w:eastAsia="Times New Roman" w:hAnsi="Times New Roman"/>
                <w:color w:val="000000"/>
                <w:sz w:val="20"/>
                <w:szCs w:val="20"/>
              </w:rPr>
            </w:r>
            <w:r w:rsidR="009700EB">
              <w:rPr>
                <w:rFonts w:ascii="Times New Roman" w:eastAsia="Times New Roman" w:hAnsi="Times New Roman"/>
                <w:color w:val="000000"/>
                <w:sz w:val="20"/>
                <w:szCs w:val="20"/>
              </w:rPr>
              <w:fldChar w:fldCharType="separate"/>
            </w:r>
            <w:r w:rsidRPr="003A2019">
              <w:rPr>
                <w:rFonts w:ascii="Times New Roman" w:eastAsia="Times New Roman" w:hAnsi="Times New Roman"/>
                <w:color w:val="000000"/>
                <w:sz w:val="20"/>
                <w:szCs w:val="20"/>
              </w:rPr>
              <w:fldChar w:fldCharType="end"/>
            </w:r>
            <w:bookmarkEnd w:id="68"/>
          </w:p>
        </w:tc>
        <w:bookmarkStart w:id="69" w:name="ExpectedOutCome_02"/>
        <w:tc>
          <w:tcPr>
            <w:tcW w:w="974" w:type="pct"/>
            <w:shd w:val="clear" w:color="auto" w:fill="FFFFFF"/>
          </w:tcPr>
          <w:p w:rsidR="004C794B" w:rsidRPr="003A2019" w:rsidRDefault="00BE7661"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Come_02"/>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2.1 Agro-ecology practices incorporating measures to reduce CO2 emissions and enhancing resilience to climate change tried and tested in protected area buffer zones and forest corridors and disseminated widely in at least 30 priority countries</w:t>
            </w:r>
            <w:r w:rsidRPr="003A2019">
              <w:rPr>
                <w:rFonts w:ascii="Times New Roman" w:eastAsia="Times New Roman" w:hAnsi="Times New Roman"/>
                <w:color w:val="000000"/>
                <w:sz w:val="20"/>
                <w:szCs w:val="20"/>
              </w:rPr>
              <w:fldChar w:fldCharType="end"/>
            </w:r>
            <w:bookmarkEnd w:id="69"/>
          </w:p>
        </w:tc>
        <w:bookmarkStart w:id="70" w:name="ExpectedOutput_02"/>
        <w:tc>
          <w:tcPr>
            <w:tcW w:w="1040" w:type="pct"/>
            <w:shd w:val="clear" w:color="auto" w:fill="FFFFFF"/>
          </w:tcPr>
          <w:p w:rsidR="004C794B" w:rsidRPr="003A2019" w:rsidRDefault="00BE7661" w:rsidP="00814EFD">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put_02"/>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814EFD" w:rsidRPr="00814EFD">
              <w:rPr>
                <w:rFonts w:ascii="Times New Roman" w:eastAsia="Times New Roman" w:hAnsi="Times New Roman"/>
                <w:noProof/>
                <w:color w:val="000000"/>
                <w:sz w:val="20"/>
                <w:szCs w:val="20"/>
              </w:rPr>
              <w:t>At least 306 community or civil-society based projects funded to promote climate smart innovative agro-ecology to reduce CO2 emissions while enhancing resilience to climate change</w:t>
            </w:r>
            <w:r w:rsidRPr="003A2019">
              <w:rPr>
                <w:rFonts w:ascii="Times New Roman" w:eastAsia="Times New Roman" w:hAnsi="Times New Roman"/>
                <w:color w:val="000000"/>
                <w:sz w:val="20"/>
                <w:szCs w:val="20"/>
              </w:rPr>
              <w:fldChar w:fldCharType="end"/>
            </w:r>
            <w:bookmarkEnd w:id="70"/>
          </w:p>
        </w:tc>
        <w:tc>
          <w:tcPr>
            <w:tcW w:w="417"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B_TF_02"/>
                  <w:enabled/>
                  <w:calcOnExit w:val="0"/>
                  <w:ddList>
                    <w:result w:val="1"/>
                    <w:listEntry w:val="(select)"/>
                    <w:listEntry w:val="GEFTF"/>
                    <w:listEntry w:val="LDCF"/>
                    <w:listEntry w:val="SCCF-A"/>
                    <w:listEntry w:val="SCCF-B"/>
                  </w:ddList>
                </w:ffData>
              </w:fldChar>
            </w:r>
            <w:bookmarkStart w:id="71" w:name="B_TF_02"/>
            <w:r w:rsidR="001F4788">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71"/>
          </w:p>
        </w:tc>
        <w:bookmarkStart w:id="72" w:name="B_GA_02"/>
        <w:tc>
          <w:tcPr>
            <w:tcW w:w="534" w:type="pct"/>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GA_02"/>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15,337,170</w:t>
            </w:r>
            <w:r w:rsidRPr="003A2019">
              <w:rPr>
                <w:rFonts w:ascii="Times New Roman" w:eastAsia="Times New Roman" w:hAnsi="Times New Roman"/>
                <w:color w:val="000000"/>
                <w:sz w:val="20"/>
                <w:szCs w:val="20"/>
              </w:rPr>
              <w:fldChar w:fldCharType="end"/>
            </w:r>
            <w:bookmarkEnd w:id="72"/>
          </w:p>
        </w:tc>
        <w:bookmarkStart w:id="73" w:name="B_CO_02"/>
        <w:tc>
          <w:tcPr>
            <w:tcW w:w="550" w:type="pct"/>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CO_02"/>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16,000,000</w:t>
            </w:r>
            <w:r w:rsidRPr="003A2019">
              <w:rPr>
                <w:rFonts w:ascii="Times New Roman" w:eastAsia="Times New Roman" w:hAnsi="Times New Roman"/>
                <w:color w:val="000000"/>
                <w:sz w:val="20"/>
                <w:szCs w:val="20"/>
              </w:rPr>
              <w:fldChar w:fldCharType="end"/>
            </w:r>
            <w:bookmarkEnd w:id="73"/>
          </w:p>
        </w:tc>
      </w:tr>
      <w:tr w:rsidR="004C794B" w:rsidRPr="00A540C1" w:rsidTr="004C794B">
        <w:trPr>
          <w:jc w:val="center"/>
        </w:trPr>
        <w:tc>
          <w:tcPr>
            <w:tcW w:w="977" w:type="pct"/>
            <w:tcBorders>
              <w:bottom w:val="single" w:sz="4" w:space="0" w:color="auto"/>
            </w:tcBorders>
            <w:shd w:val="clear" w:color="auto" w:fill="FFFFFF"/>
          </w:tcPr>
          <w:p w:rsidR="004C794B" w:rsidRPr="003A2019" w:rsidRDefault="004C794B"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 xml:space="preserve"> </w:t>
            </w:r>
            <w:bookmarkStart w:id="74" w:name="projComp_03"/>
            <w:r w:rsidR="00BE7661" w:rsidRPr="003A2019">
              <w:rPr>
                <w:rFonts w:ascii="Times New Roman" w:eastAsia="Times New Roman" w:hAnsi="Times New Roman"/>
                <w:color w:val="000000"/>
                <w:sz w:val="20"/>
                <w:szCs w:val="20"/>
              </w:rPr>
              <w:fldChar w:fldCharType="begin">
                <w:ffData>
                  <w:name w:val="projComp_03"/>
                  <w:enabled/>
                  <w:calcOnExit w:val="0"/>
                  <w:textInput/>
                </w:ffData>
              </w:fldChar>
            </w:r>
            <w:r w:rsidRPr="003A2019">
              <w:rPr>
                <w:rFonts w:ascii="Times New Roman" w:eastAsia="Times New Roman" w:hAnsi="Times New Roman"/>
                <w:color w:val="000000"/>
                <w:sz w:val="20"/>
                <w:szCs w:val="20"/>
              </w:rPr>
              <w:instrText xml:space="preserve"> FORMTEXT </w:instrText>
            </w:r>
            <w:r w:rsidR="00BE7661" w:rsidRPr="003A2019">
              <w:rPr>
                <w:rFonts w:ascii="Times New Roman" w:eastAsia="Times New Roman" w:hAnsi="Times New Roman"/>
                <w:color w:val="000000"/>
                <w:sz w:val="20"/>
                <w:szCs w:val="20"/>
              </w:rPr>
            </w:r>
            <w:r w:rsidR="00BE7661"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3. Low Carbon Energy Access Co-benefits</w:t>
            </w:r>
            <w:r w:rsidR="00BE7661" w:rsidRPr="003A2019">
              <w:rPr>
                <w:rFonts w:ascii="Times New Roman" w:eastAsia="Times New Roman" w:hAnsi="Times New Roman"/>
                <w:color w:val="000000"/>
                <w:sz w:val="20"/>
                <w:szCs w:val="20"/>
              </w:rPr>
              <w:fldChar w:fldCharType="end"/>
            </w:r>
            <w:bookmarkEnd w:id="74"/>
          </w:p>
        </w:tc>
        <w:bookmarkStart w:id="75" w:name="GrantType_03"/>
        <w:tc>
          <w:tcPr>
            <w:tcW w:w="508"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GrantType_03"/>
                  <w:enabled/>
                  <w:calcOnExit w:val="0"/>
                  <w:ddList>
                    <w:result w:val="1"/>
                    <w:listEntry w:val="(select)"/>
                    <w:listEntry w:val="TA"/>
                    <w:listEntry w:val="Inv"/>
                  </w:ddList>
                </w:ffData>
              </w:fldChar>
            </w:r>
            <w:r w:rsidR="004C794B" w:rsidRPr="003A2019">
              <w:rPr>
                <w:rFonts w:ascii="Times New Roman" w:eastAsia="Times New Roman" w:hAnsi="Times New Roman"/>
                <w:color w:val="000000"/>
                <w:sz w:val="20"/>
                <w:szCs w:val="20"/>
              </w:rPr>
              <w:instrText xml:space="preserve"> FORMDROPDOWN </w:instrText>
            </w:r>
            <w:r w:rsidR="009700EB">
              <w:rPr>
                <w:rFonts w:ascii="Times New Roman" w:eastAsia="Times New Roman" w:hAnsi="Times New Roman"/>
                <w:color w:val="000000"/>
                <w:sz w:val="20"/>
                <w:szCs w:val="20"/>
              </w:rPr>
            </w:r>
            <w:r w:rsidR="009700EB">
              <w:rPr>
                <w:rFonts w:ascii="Times New Roman" w:eastAsia="Times New Roman" w:hAnsi="Times New Roman"/>
                <w:color w:val="000000"/>
                <w:sz w:val="20"/>
                <w:szCs w:val="20"/>
              </w:rPr>
              <w:fldChar w:fldCharType="separate"/>
            </w:r>
            <w:r w:rsidRPr="003A2019">
              <w:rPr>
                <w:rFonts w:ascii="Times New Roman" w:eastAsia="Times New Roman" w:hAnsi="Times New Roman"/>
                <w:color w:val="000000"/>
                <w:sz w:val="20"/>
                <w:szCs w:val="20"/>
              </w:rPr>
              <w:fldChar w:fldCharType="end"/>
            </w:r>
            <w:bookmarkEnd w:id="75"/>
          </w:p>
        </w:tc>
        <w:bookmarkStart w:id="76" w:name="ExpectedOutCome_03"/>
        <w:tc>
          <w:tcPr>
            <w:tcW w:w="974" w:type="pct"/>
            <w:shd w:val="clear" w:color="auto" w:fill="FFFFFF"/>
          </w:tcPr>
          <w:p w:rsidR="004C794B" w:rsidRPr="003A2019" w:rsidRDefault="00BE7661"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Come_03"/>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3.1 Low carbon community energy access solutions successfully deployed in 50 countries with alignment and integration of these approaches within larger frameworks such as SE4ALL initiated in at least 12 countries</w:t>
            </w:r>
            <w:r w:rsidRPr="003A2019">
              <w:rPr>
                <w:rFonts w:ascii="Times New Roman" w:eastAsia="Times New Roman" w:hAnsi="Times New Roman"/>
                <w:color w:val="000000"/>
                <w:sz w:val="20"/>
                <w:szCs w:val="20"/>
              </w:rPr>
              <w:fldChar w:fldCharType="end"/>
            </w:r>
            <w:bookmarkEnd w:id="76"/>
          </w:p>
        </w:tc>
        <w:bookmarkStart w:id="77" w:name="ExpectedOutput_03"/>
        <w:tc>
          <w:tcPr>
            <w:tcW w:w="1040" w:type="pct"/>
            <w:shd w:val="clear" w:color="auto" w:fill="FFFFFF"/>
          </w:tcPr>
          <w:p w:rsidR="004C794B" w:rsidRPr="003A2019" w:rsidRDefault="00BE7661" w:rsidP="0081097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put_03"/>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81097C" w:rsidRPr="0081097C">
              <w:rPr>
                <w:rFonts w:ascii="Times New Roman" w:eastAsia="Times New Roman" w:hAnsi="Times New Roman"/>
                <w:noProof/>
                <w:color w:val="000000"/>
                <w:sz w:val="20"/>
                <w:szCs w:val="20"/>
              </w:rPr>
              <w:t>At least 264 community or civil-society based projects funded to promote low carbon energy access co-benefits</w:t>
            </w:r>
            <w:r w:rsidRPr="003A2019">
              <w:rPr>
                <w:rFonts w:ascii="Times New Roman" w:eastAsia="Times New Roman" w:hAnsi="Times New Roman"/>
                <w:color w:val="000000"/>
                <w:sz w:val="20"/>
                <w:szCs w:val="20"/>
              </w:rPr>
              <w:fldChar w:fldCharType="end"/>
            </w:r>
            <w:bookmarkEnd w:id="77"/>
          </w:p>
        </w:tc>
        <w:tc>
          <w:tcPr>
            <w:tcW w:w="417" w:type="pct"/>
            <w:tcBorders>
              <w:bottom w:val="single" w:sz="4" w:space="0" w:color="auto"/>
            </w:tcBorders>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B_TF_03"/>
                  <w:enabled/>
                  <w:calcOnExit w:val="0"/>
                  <w:ddList>
                    <w:result w:val="1"/>
                    <w:listEntry w:val="(select)"/>
                    <w:listEntry w:val="GEFTF"/>
                    <w:listEntry w:val="LDCF"/>
                    <w:listEntry w:val="SCCF-A"/>
                    <w:listEntry w:val="SCCF-B"/>
                  </w:ddList>
                </w:ffData>
              </w:fldChar>
            </w:r>
            <w:bookmarkStart w:id="78" w:name="B_TF_03"/>
            <w:r w:rsidR="001F4788">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78"/>
          </w:p>
        </w:tc>
        <w:bookmarkStart w:id="79" w:name="B_GA_03"/>
        <w:tc>
          <w:tcPr>
            <w:tcW w:w="534" w:type="pct"/>
            <w:tcBorders>
              <w:bottom w:val="single" w:sz="4" w:space="0" w:color="auto"/>
            </w:tcBorders>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GA_03"/>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13,221,698</w:t>
            </w:r>
            <w:r w:rsidRPr="003A2019">
              <w:rPr>
                <w:rFonts w:ascii="Times New Roman" w:eastAsia="Times New Roman" w:hAnsi="Times New Roman"/>
                <w:color w:val="000000"/>
                <w:sz w:val="20"/>
                <w:szCs w:val="20"/>
              </w:rPr>
              <w:fldChar w:fldCharType="end"/>
            </w:r>
            <w:bookmarkEnd w:id="79"/>
          </w:p>
        </w:tc>
        <w:bookmarkStart w:id="80" w:name="B_CO_03"/>
        <w:tc>
          <w:tcPr>
            <w:tcW w:w="550" w:type="pct"/>
            <w:tcBorders>
              <w:bottom w:val="single" w:sz="4" w:space="0" w:color="auto"/>
            </w:tcBorders>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CO_03"/>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13,000,000</w:t>
            </w:r>
            <w:r w:rsidRPr="003A2019">
              <w:rPr>
                <w:rFonts w:ascii="Times New Roman" w:eastAsia="Times New Roman" w:hAnsi="Times New Roman"/>
                <w:color w:val="000000"/>
                <w:sz w:val="20"/>
                <w:szCs w:val="20"/>
              </w:rPr>
              <w:fldChar w:fldCharType="end"/>
            </w:r>
            <w:bookmarkEnd w:id="80"/>
          </w:p>
        </w:tc>
      </w:tr>
      <w:tr w:rsidR="004C794B" w:rsidRPr="00A540C1" w:rsidTr="004C794B">
        <w:trPr>
          <w:jc w:val="center"/>
        </w:trPr>
        <w:tc>
          <w:tcPr>
            <w:tcW w:w="977" w:type="pct"/>
            <w:tcBorders>
              <w:bottom w:val="single" w:sz="4" w:space="0" w:color="auto"/>
            </w:tcBorders>
            <w:shd w:val="clear" w:color="auto" w:fill="FFFFFF"/>
          </w:tcPr>
          <w:p w:rsidR="004C794B" w:rsidRPr="003A2019" w:rsidRDefault="004C794B"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 xml:space="preserve"> </w:t>
            </w:r>
            <w:bookmarkStart w:id="81" w:name="projComp_04"/>
            <w:r w:rsidR="00BE7661" w:rsidRPr="003A2019">
              <w:rPr>
                <w:rFonts w:ascii="Times New Roman" w:eastAsia="Times New Roman" w:hAnsi="Times New Roman"/>
                <w:color w:val="000000"/>
                <w:sz w:val="20"/>
                <w:szCs w:val="20"/>
              </w:rPr>
              <w:fldChar w:fldCharType="begin">
                <w:ffData>
                  <w:name w:val="projComp_04"/>
                  <w:enabled/>
                  <w:calcOnExit w:val="0"/>
                  <w:textInput/>
                </w:ffData>
              </w:fldChar>
            </w:r>
            <w:r w:rsidRPr="003A2019">
              <w:rPr>
                <w:rFonts w:ascii="Times New Roman" w:eastAsia="Times New Roman" w:hAnsi="Times New Roman"/>
                <w:color w:val="000000"/>
                <w:sz w:val="20"/>
                <w:szCs w:val="20"/>
              </w:rPr>
              <w:instrText xml:space="preserve"> FORMTEXT </w:instrText>
            </w:r>
            <w:r w:rsidR="00BE7661" w:rsidRPr="003A2019">
              <w:rPr>
                <w:rFonts w:ascii="Times New Roman" w:eastAsia="Times New Roman" w:hAnsi="Times New Roman"/>
                <w:color w:val="000000"/>
                <w:sz w:val="20"/>
                <w:szCs w:val="20"/>
              </w:rPr>
            </w:r>
            <w:r w:rsidR="00BE7661"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4. Local to Global Chemical Management Coalitions</w:t>
            </w:r>
            <w:r w:rsidR="00BE7661" w:rsidRPr="003A2019">
              <w:rPr>
                <w:rFonts w:ascii="Times New Roman" w:eastAsia="Times New Roman" w:hAnsi="Times New Roman"/>
                <w:color w:val="000000"/>
                <w:sz w:val="20"/>
                <w:szCs w:val="20"/>
              </w:rPr>
              <w:fldChar w:fldCharType="end"/>
            </w:r>
            <w:bookmarkEnd w:id="81"/>
          </w:p>
        </w:tc>
        <w:bookmarkStart w:id="82" w:name="GrantType_04"/>
        <w:tc>
          <w:tcPr>
            <w:tcW w:w="508"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GrantType_04"/>
                  <w:enabled/>
                  <w:calcOnExit w:val="0"/>
                  <w:ddList>
                    <w:result w:val="1"/>
                    <w:listEntry w:val="(select)"/>
                    <w:listEntry w:val="TA"/>
                    <w:listEntry w:val="Inv"/>
                  </w:ddList>
                </w:ffData>
              </w:fldChar>
            </w:r>
            <w:r w:rsidR="004C794B" w:rsidRPr="003A2019">
              <w:rPr>
                <w:rFonts w:ascii="Times New Roman" w:eastAsia="Times New Roman" w:hAnsi="Times New Roman"/>
                <w:color w:val="000000"/>
                <w:sz w:val="20"/>
                <w:szCs w:val="20"/>
              </w:rPr>
              <w:instrText xml:space="preserve"> FORMDROPDOWN </w:instrText>
            </w:r>
            <w:r w:rsidR="009700EB">
              <w:rPr>
                <w:rFonts w:ascii="Times New Roman" w:eastAsia="Times New Roman" w:hAnsi="Times New Roman"/>
                <w:color w:val="000000"/>
                <w:sz w:val="20"/>
                <w:szCs w:val="20"/>
              </w:rPr>
            </w:r>
            <w:r w:rsidR="009700EB">
              <w:rPr>
                <w:rFonts w:ascii="Times New Roman" w:eastAsia="Times New Roman" w:hAnsi="Times New Roman"/>
                <w:color w:val="000000"/>
                <w:sz w:val="20"/>
                <w:szCs w:val="20"/>
              </w:rPr>
              <w:fldChar w:fldCharType="separate"/>
            </w:r>
            <w:r w:rsidRPr="003A2019">
              <w:rPr>
                <w:rFonts w:ascii="Times New Roman" w:eastAsia="Times New Roman" w:hAnsi="Times New Roman"/>
                <w:color w:val="000000"/>
                <w:sz w:val="20"/>
                <w:szCs w:val="20"/>
              </w:rPr>
              <w:fldChar w:fldCharType="end"/>
            </w:r>
            <w:bookmarkEnd w:id="82"/>
          </w:p>
        </w:tc>
        <w:bookmarkStart w:id="83" w:name="ExpectedOutCome_04"/>
        <w:tc>
          <w:tcPr>
            <w:tcW w:w="974" w:type="pct"/>
            <w:shd w:val="clear" w:color="auto" w:fill="FFFFFF"/>
          </w:tcPr>
          <w:p w:rsidR="004C794B" w:rsidRPr="003A2019" w:rsidRDefault="00BE7661"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Come_04"/>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4.1 Innovative community-based tools and approaches demonstrated, deployed and transferred, with support from newly organized or existing coalitions in at least 20 countries for managing harmful chemicals and waste in a sound manner</w:t>
            </w:r>
            <w:r w:rsidRPr="003A2019">
              <w:rPr>
                <w:rFonts w:ascii="Times New Roman" w:eastAsia="Times New Roman" w:hAnsi="Times New Roman"/>
                <w:color w:val="000000"/>
                <w:sz w:val="20"/>
                <w:szCs w:val="20"/>
              </w:rPr>
              <w:fldChar w:fldCharType="end"/>
            </w:r>
            <w:bookmarkEnd w:id="83"/>
          </w:p>
        </w:tc>
        <w:bookmarkStart w:id="84" w:name="ExpectedOutput_04"/>
        <w:tc>
          <w:tcPr>
            <w:tcW w:w="1040" w:type="pct"/>
            <w:shd w:val="clear" w:color="auto" w:fill="FFFFFF"/>
          </w:tcPr>
          <w:p w:rsidR="004C794B" w:rsidRPr="003A2019" w:rsidRDefault="00BE7661" w:rsidP="002518E8">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put_04"/>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518E8" w:rsidRPr="002518E8">
              <w:rPr>
                <w:rFonts w:ascii="Times New Roman" w:eastAsia="Times New Roman" w:hAnsi="Times New Roman"/>
                <w:color w:val="000000"/>
                <w:sz w:val="20"/>
                <w:szCs w:val="20"/>
              </w:rPr>
              <w:t xml:space="preserve">At least 74 community or civil society based </w:t>
            </w:r>
            <w:r w:rsidR="002518E8" w:rsidRPr="002518E8">
              <w:rPr>
                <w:rFonts w:ascii="Times New Roman" w:eastAsia="Times New Roman" w:hAnsi="Times New Roman"/>
                <w:noProof/>
                <w:color w:val="000000"/>
                <w:sz w:val="20"/>
                <w:szCs w:val="20"/>
              </w:rPr>
              <w:t>projects supported to promote innovative community-based tools and approaches with experiences/lessons learnt disseminated through chemicals coalitions and networks</w:t>
            </w:r>
            <w:r w:rsidRPr="003A2019">
              <w:rPr>
                <w:rFonts w:ascii="Times New Roman" w:eastAsia="Times New Roman" w:hAnsi="Times New Roman"/>
                <w:color w:val="000000"/>
                <w:sz w:val="20"/>
                <w:szCs w:val="20"/>
              </w:rPr>
              <w:fldChar w:fldCharType="end"/>
            </w:r>
            <w:bookmarkEnd w:id="84"/>
          </w:p>
        </w:tc>
        <w:tc>
          <w:tcPr>
            <w:tcW w:w="417" w:type="pct"/>
            <w:tcBorders>
              <w:bottom w:val="single" w:sz="4" w:space="0" w:color="auto"/>
            </w:tcBorders>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B_TF_04"/>
                  <w:enabled/>
                  <w:calcOnExit w:val="0"/>
                  <w:ddList>
                    <w:result w:val="1"/>
                    <w:listEntry w:val="(select)"/>
                    <w:listEntry w:val="GEFTF"/>
                    <w:listEntry w:val="LDCF"/>
                    <w:listEntry w:val="SCCF-A"/>
                    <w:listEntry w:val="SCCF-B"/>
                  </w:ddList>
                </w:ffData>
              </w:fldChar>
            </w:r>
            <w:bookmarkStart w:id="85" w:name="B_TF_04"/>
            <w:r w:rsidR="001F4788">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85"/>
          </w:p>
        </w:tc>
        <w:bookmarkStart w:id="86" w:name="B_GA_04"/>
        <w:tc>
          <w:tcPr>
            <w:tcW w:w="534" w:type="pct"/>
            <w:tcBorders>
              <w:bottom w:val="single" w:sz="4" w:space="0" w:color="auto"/>
            </w:tcBorders>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GA_04"/>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3,702,075</w:t>
            </w:r>
            <w:r w:rsidRPr="003A2019">
              <w:rPr>
                <w:rFonts w:ascii="Times New Roman" w:eastAsia="Times New Roman" w:hAnsi="Times New Roman"/>
                <w:color w:val="000000"/>
                <w:sz w:val="20"/>
                <w:szCs w:val="20"/>
              </w:rPr>
              <w:fldChar w:fldCharType="end"/>
            </w:r>
            <w:bookmarkEnd w:id="86"/>
          </w:p>
        </w:tc>
        <w:bookmarkStart w:id="87" w:name="B_CO_04"/>
        <w:tc>
          <w:tcPr>
            <w:tcW w:w="550" w:type="pct"/>
            <w:tcBorders>
              <w:bottom w:val="single" w:sz="4" w:space="0" w:color="auto"/>
            </w:tcBorders>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CO_04"/>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4,000,000</w:t>
            </w:r>
            <w:r w:rsidRPr="003A2019">
              <w:rPr>
                <w:rFonts w:ascii="Times New Roman" w:eastAsia="Times New Roman" w:hAnsi="Times New Roman"/>
                <w:color w:val="000000"/>
                <w:sz w:val="20"/>
                <w:szCs w:val="20"/>
              </w:rPr>
              <w:fldChar w:fldCharType="end"/>
            </w:r>
            <w:bookmarkEnd w:id="87"/>
          </w:p>
        </w:tc>
      </w:tr>
      <w:tr w:rsidR="004C794B" w:rsidRPr="00A540C1" w:rsidTr="004C794B">
        <w:trPr>
          <w:jc w:val="center"/>
        </w:trPr>
        <w:tc>
          <w:tcPr>
            <w:tcW w:w="977" w:type="pct"/>
            <w:tcBorders>
              <w:bottom w:val="single" w:sz="4" w:space="0" w:color="auto"/>
            </w:tcBorders>
            <w:shd w:val="clear" w:color="auto" w:fill="FFFFFF"/>
          </w:tcPr>
          <w:p w:rsidR="004C794B" w:rsidRPr="003A2019" w:rsidRDefault="004C794B"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 xml:space="preserve"> </w:t>
            </w:r>
            <w:bookmarkStart w:id="88" w:name="projComp_05"/>
            <w:r w:rsidR="00BE7661" w:rsidRPr="003A2019">
              <w:rPr>
                <w:rFonts w:ascii="Times New Roman" w:eastAsia="Times New Roman" w:hAnsi="Times New Roman"/>
                <w:color w:val="000000"/>
                <w:sz w:val="20"/>
                <w:szCs w:val="20"/>
              </w:rPr>
              <w:fldChar w:fldCharType="begin">
                <w:ffData>
                  <w:name w:val="projComp_05"/>
                  <w:enabled/>
                  <w:calcOnExit w:val="0"/>
                  <w:textInput/>
                </w:ffData>
              </w:fldChar>
            </w:r>
            <w:r w:rsidRPr="003A2019">
              <w:rPr>
                <w:rFonts w:ascii="Times New Roman" w:eastAsia="Times New Roman" w:hAnsi="Times New Roman"/>
                <w:color w:val="000000"/>
                <w:sz w:val="20"/>
                <w:szCs w:val="20"/>
              </w:rPr>
              <w:instrText xml:space="preserve"> FORMTEXT </w:instrText>
            </w:r>
            <w:r w:rsidR="00BE7661" w:rsidRPr="003A2019">
              <w:rPr>
                <w:rFonts w:ascii="Times New Roman" w:eastAsia="Times New Roman" w:hAnsi="Times New Roman"/>
                <w:color w:val="000000"/>
                <w:sz w:val="20"/>
                <w:szCs w:val="20"/>
              </w:rPr>
            </w:r>
            <w:r w:rsidR="00BE7661"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5. CSO-Government Policy and Planning Dialogue Platforms</w:t>
            </w:r>
            <w:r w:rsidR="00BE7661" w:rsidRPr="003A2019">
              <w:rPr>
                <w:rFonts w:ascii="Times New Roman" w:eastAsia="Times New Roman" w:hAnsi="Times New Roman"/>
                <w:color w:val="000000"/>
                <w:sz w:val="20"/>
                <w:szCs w:val="20"/>
              </w:rPr>
              <w:fldChar w:fldCharType="end"/>
            </w:r>
            <w:bookmarkEnd w:id="88"/>
          </w:p>
        </w:tc>
        <w:bookmarkStart w:id="89" w:name="GrantType_05"/>
        <w:tc>
          <w:tcPr>
            <w:tcW w:w="508"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GrantType_05"/>
                  <w:enabled/>
                  <w:calcOnExit w:val="0"/>
                  <w:ddList>
                    <w:result w:val="1"/>
                    <w:listEntry w:val="(select)"/>
                    <w:listEntry w:val="TA"/>
                    <w:listEntry w:val="Inv"/>
                  </w:ddList>
                </w:ffData>
              </w:fldChar>
            </w:r>
            <w:r w:rsidR="004C794B" w:rsidRPr="003A2019">
              <w:rPr>
                <w:rFonts w:ascii="Times New Roman" w:eastAsia="Times New Roman" w:hAnsi="Times New Roman"/>
                <w:color w:val="000000"/>
                <w:sz w:val="20"/>
                <w:szCs w:val="20"/>
              </w:rPr>
              <w:instrText xml:space="preserve"> FORMDROPDOWN </w:instrText>
            </w:r>
            <w:r w:rsidR="009700EB">
              <w:rPr>
                <w:rFonts w:ascii="Times New Roman" w:eastAsia="Times New Roman" w:hAnsi="Times New Roman"/>
                <w:color w:val="000000"/>
                <w:sz w:val="20"/>
                <w:szCs w:val="20"/>
              </w:rPr>
            </w:r>
            <w:r w:rsidR="009700EB">
              <w:rPr>
                <w:rFonts w:ascii="Times New Roman" w:eastAsia="Times New Roman" w:hAnsi="Times New Roman"/>
                <w:color w:val="000000"/>
                <w:sz w:val="20"/>
                <w:szCs w:val="20"/>
              </w:rPr>
              <w:fldChar w:fldCharType="separate"/>
            </w:r>
            <w:r w:rsidRPr="003A2019">
              <w:rPr>
                <w:rFonts w:ascii="Times New Roman" w:eastAsia="Times New Roman" w:hAnsi="Times New Roman"/>
                <w:color w:val="000000"/>
                <w:sz w:val="20"/>
                <w:szCs w:val="20"/>
              </w:rPr>
              <w:fldChar w:fldCharType="end"/>
            </w:r>
            <w:bookmarkEnd w:id="89"/>
          </w:p>
        </w:tc>
        <w:bookmarkStart w:id="90" w:name="ExpectedOutCome_05"/>
        <w:tc>
          <w:tcPr>
            <w:tcW w:w="974" w:type="pct"/>
            <w:shd w:val="clear" w:color="auto" w:fill="FFFFFF"/>
          </w:tcPr>
          <w:p w:rsidR="004C794B" w:rsidRPr="003A2019" w:rsidRDefault="00BE7661"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Come_05"/>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5.1 SGP supports establishment of “CSO-Government Policy and Planning Dialogue Platforms”, leveraging existing and potential partnerships, in at least 50 countries</w:t>
            </w:r>
            <w:r w:rsidRPr="003A2019">
              <w:rPr>
                <w:rFonts w:ascii="Times New Roman" w:eastAsia="Times New Roman" w:hAnsi="Times New Roman"/>
                <w:color w:val="000000"/>
                <w:sz w:val="20"/>
                <w:szCs w:val="20"/>
              </w:rPr>
              <w:fldChar w:fldCharType="end"/>
            </w:r>
            <w:bookmarkEnd w:id="90"/>
          </w:p>
        </w:tc>
        <w:bookmarkStart w:id="91" w:name="ExpectedOutput_05"/>
        <w:tc>
          <w:tcPr>
            <w:tcW w:w="1040" w:type="pct"/>
            <w:shd w:val="clear" w:color="auto" w:fill="FFFFFF"/>
          </w:tcPr>
          <w:p w:rsidR="004C794B" w:rsidRPr="003A2019" w:rsidRDefault="00BE7661" w:rsidP="007F1D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put_05"/>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7F1DFC" w:rsidRPr="007F1DFC">
              <w:rPr>
                <w:rFonts w:ascii="Times New Roman" w:eastAsia="Times New Roman" w:hAnsi="Times New Roman"/>
                <w:noProof/>
                <w:color w:val="000000"/>
                <w:sz w:val="20"/>
                <w:szCs w:val="20"/>
              </w:rPr>
              <w:t>At least 50 CSO-government meetings convened to facilitate the policy and planning development of the governments and other key stakeholders</w:t>
            </w:r>
            <w:r w:rsidRPr="003A2019">
              <w:rPr>
                <w:rFonts w:ascii="Times New Roman" w:eastAsia="Times New Roman" w:hAnsi="Times New Roman"/>
                <w:color w:val="000000"/>
                <w:sz w:val="20"/>
                <w:szCs w:val="20"/>
              </w:rPr>
              <w:fldChar w:fldCharType="end"/>
            </w:r>
            <w:bookmarkEnd w:id="91"/>
          </w:p>
        </w:tc>
        <w:tc>
          <w:tcPr>
            <w:tcW w:w="417" w:type="pct"/>
            <w:tcBorders>
              <w:bottom w:val="single" w:sz="4" w:space="0" w:color="auto"/>
            </w:tcBorders>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B_TF_05"/>
                  <w:enabled/>
                  <w:calcOnExit w:val="0"/>
                  <w:ddList>
                    <w:result w:val="1"/>
                    <w:listEntry w:val="(select)"/>
                    <w:listEntry w:val="GEFTF"/>
                    <w:listEntry w:val="LDCF"/>
                    <w:listEntry w:val="SCCF-A"/>
                    <w:listEntry w:val="SCCF-B"/>
                  </w:ddList>
                </w:ffData>
              </w:fldChar>
            </w:r>
            <w:bookmarkStart w:id="92" w:name="B_TF_05"/>
            <w:r w:rsidR="001F4788">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92"/>
          </w:p>
        </w:tc>
        <w:bookmarkStart w:id="93" w:name="B_GA_05"/>
        <w:tc>
          <w:tcPr>
            <w:tcW w:w="534" w:type="pct"/>
            <w:tcBorders>
              <w:bottom w:val="single" w:sz="4" w:space="0" w:color="auto"/>
            </w:tcBorders>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GA_05"/>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1,873,618</w:t>
            </w:r>
            <w:r w:rsidRPr="003A2019">
              <w:rPr>
                <w:rFonts w:ascii="Times New Roman" w:eastAsia="Times New Roman" w:hAnsi="Times New Roman"/>
                <w:color w:val="000000"/>
                <w:sz w:val="20"/>
                <w:szCs w:val="20"/>
              </w:rPr>
              <w:fldChar w:fldCharType="end"/>
            </w:r>
            <w:bookmarkEnd w:id="93"/>
          </w:p>
        </w:tc>
        <w:bookmarkStart w:id="94" w:name="B_CO_05"/>
        <w:tc>
          <w:tcPr>
            <w:tcW w:w="550" w:type="pct"/>
            <w:tcBorders>
              <w:bottom w:val="single" w:sz="4" w:space="0" w:color="auto"/>
            </w:tcBorders>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CO_05"/>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2,000,000</w:t>
            </w:r>
            <w:r w:rsidRPr="003A2019">
              <w:rPr>
                <w:rFonts w:ascii="Times New Roman" w:eastAsia="Times New Roman" w:hAnsi="Times New Roman"/>
                <w:color w:val="000000"/>
                <w:sz w:val="20"/>
                <w:szCs w:val="20"/>
              </w:rPr>
              <w:fldChar w:fldCharType="end"/>
            </w:r>
            <w:bookmarkEnd w:id="94"/>
          </w:p>
        </w:tc>
      </w:tr>
      <w:tr w:rsidR="004C794B" w:rsidRPr="00A540C1" w:rsidTr="004C794B">
        <w:trPr>
          <w:jc w:val="center"/>
        </w:trPr>
        <w:tc>
          <w:tcPr>
            <w:tcW w:w="977" w:type="pct"/>
            <w:tcBorders>
              <w:bottom w:val="single" w:sz="4" w:space="0" w:color="auto"/>
            </w:tcBorders>
            <w:shd w:val="clear" w:color="auto" w:fill="FFFFFF"/>
          </w:tcPr>
          <w:p w:rsidR="004C794B" w:rsidRPr="003A2019" w:rsidRDefault="004C794B"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 xml:space="preserve"> </w:t>
            </w:r>
            <w:bookmarkStart w:id="95" w:name="projComp_06"/>
            <w:r w:rsidR="00BE7661" w:rsidRPr="003A2019">
              <w:rPr>
                <w:rFonts w:ascii="Times New Roman" w:eastAsia="Times New Roman" w:hAnsi="Times New Roman"/>
                <w:color w:val="000000"/>
                <w:sz w:val="20"/>
                <w:szCs w:val="20"/>
              </w:rPr>
              <w:fldChar w:fldCharType="begin">
                <w:ffData>
                  <w:name w:val="projComp_06"/>
                  <w:enabled/>
                  <w:calcOnExit w:val="0"/>
                  <w:textInput/>
                </w:ffData>
              </w:fldChar>
            </w:r>
            <w:r w:rsidRPr="003A2019">
              <w:rPr>
                <w:rFonts w:ascii="Times New Roman" w:eastAsia="Times New Roman" w:hAnsi="Times New Roman"/>
                <w:color w:val="000000"/>
                <w:sz w:val="20"/>
                <w:szCs w:val="20"/>
              </w:rPr>
              <w:instrText xml:space="preserve"> FORMTEXT </w:instrText>
            </w:r>
            <w:r w:rsidR="00BE7661" w:rsidRPr="003A2019">
              <w:rPr>
                <w:rFonts w:ascii="Times New Roman" w:eastAsia="Times New Roman" w:hAnsi="Times New Roman"/>
                <w:color w:val="000000"/>
                <w:sz w:val="20"/>
                <w:szCs w:val="20"/>
              </w:rPr>
            </w:r>
            <w:r w:rsidR="00BE7661"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 xml:space="preserve">6. Promoting Social Inclusion </w:t>
            </w:r>
            <w:r w:rsidR="00BE7661" w:rsidRPr="003A2019">
              <w:rPr>
                <w:rFonts w:ascii="Times New Roman" w:eastAsia="Times New Roman" w:hAnsi="Times New Roman"/>
                <w:color w:val="000000"/>
                <w:sz w:val="20"/>
                <w:szCs w:val="20"/>
              </w:rPr>
              <w:fldChar w:fldCharType="end"/>
            </w:r>
            <w:bookmarkEnd w:id="95"/>
          </w:p>
        </w:tc>
        <w:bookmarkStart w:id="96" w:name="GrantType_06"/>
        <w:tc>
          <w:tcPr>
            <w:tcW w:w="508"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GrantType_06"/>
                  <w:enabled/>
                  <w:calcOnExit w:val="0"/>
                  <w:ddList>
                    <w:result w:val="1"/>
                    <w:listEntry w:val="(select)"/>
                    <w:listEntry w:val="TA"/>
                    <w:listEntry w:val="Inv"/>
                  </w:ddList>
                </w:ffData>
              </w:fldChar>
            </w:r>
            <w:r w:rsidR="004C794B" w:rsidRPr="003A2019">
              <w:rPr>
                <w:rFonts w:ascii="Times New Roman" w:eastAsia="Times New Roman" w:hAnsi="Times New Roman"/>
                <w:color w:val="000000"/>
                <w:sz w:val="20"/>
                <w:szCs w:val="20"/>
              </w:rPr>
              <w:instrText xml:space="preserve"> FORMDROPDOWN </w:instrText>
            </w:r>
            <w:r w:rsidR="009700EB">
              <w:rPr>
                <w:rFonts w:ascii="Times New Roman" w:eastAsia="Times New Roman" w:hAnsi="Times New Roman"/>
                <w:color w:val="000000"/>
                <w:sz w:val="20"/>
                <w:szCs w:val="20"/>
              </w:rPr>
            </w:r>
            <w:r w:rsidR="009700EB">
              <w:rPr>
                <w:rFonts w:ascii="Times New Roman" w:eastAsia="Times New Roman" w:hAnsi="Times New Roman"/>
                <w:color w:val="000000"/>
                <w:sz w:val="20"/>
                <w:szCs w:val="20"/>
              </w:rPr>
              <w:fldChar w:fldCharType="separate"/>
            </w:r>
            <w:r w:rsidRPr="003A2019">
              <w:rPr>
                <w:rFonts w:ascii="Times New Roman" w:eastAsia="Times New Roman" w:hAnsi="Times New Roman"/>
                <w:color w:val="000000"/>
                <w:sz w:val="20"/>
                <w:szCs w:val="20"/>
              </w:rPr>
              <w:fldChar w:fldCharType="end"/>
            </w:r>
            <w:bookmarkEnd w:id="96"/>
          </w:p>
        </w:tc>
        <w:bookmarkStart w:id="97" w:name="ExpectedOutCome_06"/>
        <w:tc>
          <w:tcPr>
            <w:tcW w:w="974" w:type="pct"/>
            <w:shd w:val="clear" w:color="auto" w:fill="FFFFFF"/>
          </w:tcPr>
          <w:p w:rsidR="002971EB" w:rsidRPr="002971EB" w:rsidRDefault="00BE7661" w:rsidP="002971EB">
            <w:pPr>
              <w:spacing w:after="0" w:line="240" w:lineRule="auto"/>
              <w:rPr>
                <w:rFonts w:ascii="Times New Roman" w:eastAsia="Times New Roman" w:hAnsi="Times New Roman"/>
                <w:noProof/>
                <w:color w:val="000000"/>
                <w:sz w:val="20"/>
                <w:szCs w:val="20"/>
              </w:rPr>
            </w:pPr>
            <w:r w:rsidRPr="003A2019">
              <w:rPr>
                <w:rFonts w:ascii="Times New Roman" w:eastAsia="Times New Roman" w:hAnsi="Times New Roman"/>
                <w:color w:val="000000"/>
                <w:sz w:val="20"/>
                <w:szCs w:val="20"/>
              </w:rPr>
              <w:fldChar w:fldCharType="begin">
                <w:ffData>
                  <w:name w:val="ExpectedOutCome_06"/>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 xml:space="preserve">6.1 Gender mainstreaming considerations applied by all SGP country programmes; Gender training utilized by SGP staff, grantees, </w:t>
            </w:r>
            <w:r w:rsidR="002971EB" w:rsidRPr="002971EB">
              <w:rPr>
                <w:rFonts w:ascii="Times New Roman" w:eastAsia="Times New Roman" w:hAnsi="Times New Roman"/>
                <w:noProof/>
                <w:color w:val="000000"/>
                <w:sz w:val="20"/>
                <w:szCs w:val="20"/>
              </w:rPr>
              <w:lastRenderedPageBreak/>
              <w:t>NSC members, partners</w:t>
            </w:r>
          </w:p>
          <w:p w:rsidR="002971EB" w:rsidRPr="002971EB" w:rsidRDefault="002971EB" w:rsidP="002971EB">
            <w:pPr>
              <w:spacing w:after="0" w:line="240" w:lineRule="auto"/>
              <w:rPr>
                <w:rFonts w:ascii="Times New Roman" w:eastAsia="Times New Roman" w:hAnsi="Times New Roman"/>
                <w:noProof/>
                <w:color w:val="000000"/>
                <w:sz w:val="20"/>
                <w:szCs w:val="20"/>
              </w:rPr>
            </w:pPr>
          </w:p>
          <w:p w:rsidR="002971EB" w:rsidRPr="002971EB" w:rsidRDefault="002971EB" w:rsidP="002971EB">
            <w:pPr>
              <w:spacing w:after="0" w:line="240" w:lineRule="auto"/>
              <w:rPr>
                <w:rFonts w:ascii="Times New Roman" w:eastAsia="Times New Roman" w:hAnsi="Times New Roman"/>
                <w:noProof/>
                <w:color w:val="000000"/>
                <w:sz w:val="20"/>
                <w:szCs w:val="20"/>
              </w:rPr>
            </w:pPr>
            <w:r w:rsidRPr="002971EB">
              <w:rPr>
                <w:rFonts w:ascii="Times New Roman" w:eastAsia="Times New Roman" w:hAnsi="Times New Roman"/>
                <w:noProof/>
                <w:color w:val="000000"/>
                <w:sz w:val="20"/>
                <w:szCs w:val="20"/>
              </w:rPr>
              <w:t>6.2 IP Fellowship programme awards at least 12 fellowships to build capacity of IPs;</w:t>
            </w:r>
          </w:p>
          <w:p w:rsidR="002971EB" w:rsidRPr="002971EB" w:rsidRDefault="002971EB" w:rsidP="002971EB">
            <w:pPr>
              <w:spacing w:after="0" w:line="240" w:lineRule="auto"/>
              <w:rPr>
                <w:rFonts w:ascii="Times New Roman" w:eastAsia="Times New Roman" w:hAnsi="Times New Roman"/>
                <w:noProof/>
                <w:color w:val="000000"/>
                <w:sz w:val="20"/>
                <w:szCs w:val="20"/>
              </w:rPr>
            </w:pPr>
            <w:r w:rsidRPr="002971EB">
              <w:rPr>
                <w:rFonts w:ascii="Times New Roman" w:eastAsia="Times New Roman" w:hAnsi="Times New Roman"/>
                <w:noProof/>
                <w:color w:val="000000"/>
                <w:sz w:val="20"/>
                <w:szCs w:val="20"/>
              </w:rPr>
              <w:t>implementation of projects by IPs is supported in relevant countries</w:t>
            </w:r>
          </w:p>
          <w:p w:rsidR="002971EB" w:rsidRPr="002971EB" w:rsidRDefault="002971EB" w:rsidP="002971EB">
            <w:pPr>
              <w:spacing w:after="0" w:line="240" w:lineRule="auto"/>
              <w:rPr>
                <w:rFonts w:ascii="Times New Roman" w:eastAsia="Times New Roman" w:hAnsi="Times New Roman"/>
                <w:noProof/>
                <w:color w:val="000000"/>
                <w:sz w:val="20"/>
                <w:szCs w:val="20"/>
              </w:rPr>
            </w:pPr>
          </w:p>
          <w:p w:rsidR="004C794B" w:rsidRPr="003A2019" w:rsidRDefault="002971EB" w:rsidP="002971EB">
            <w:pPr>
              <w:spacing w:after="0" w:line="240" w:lineRule="auto"/>
              <w:rPr>
                <w:rFonts w:ascii="Times New Roman" w:eastAsia="Times New Roman" w:hAnsi="Times New Roman"/>
                <w:color w:val="000000"/>
                <w:sz w:val="20"/>
                <w:szCs w:val="20"/>
              </w:rPr>
            </w:pPr>
            <w:r w:rsidRPr="002971EB">
              <w:rPr>
                <w:rFonts w:ascii="Times New Roman" w:eastAsia="Times New Roman" w:hAnsi="Times New Roman"/>
                <w:noProof/>
                <w:color w:val="000000"/>
                <w:sz w:val="20"/>
                <w:szCs w:val="20"/>
              </w:rPr>
              <w:t>6.3 Involvement of youth and disabled is further supported in SGP projects and guidelines and best practices are widely shared with countries</w:t>
            </w:r>
            <w:r w:rsidR="00BE7661" w:rsidRPr="003A2019">
              <w:rPr>
                <w:rFonts w:ascii="Times New Roman" w:eastAsia="Times New Roman" w:hAnsi="Times New Roman"/>
                <w:color w:val="000000"/>
                <w:sz w:val="20"/>
                <w:szCs w:val="20"/>
              </w:rPr>
              <w:fldChar w:fldCharType="end"/>
            </w:r>
            <w:bookmarkEnd w:id="97"/>
          </w:p>
        </w:tc>
        <w:bookmarkStart w:id="98" w:name="ExpectedOutput_06"/>
        <w:tc>
          <w:tcPr>
            <w:tcW w:w="1040" w:type="pct"/>
            <w:shd w:val="clear" w:color="auto" w:fill="FFFFFF"/>
          </w:tcPr>
          <w:p w:rsidR="00584F8B" w:rsidRDefault="00BE7661" w:rsidP="00431277">
            <w:pPr>
              <w:spacing w:after="0" w:line="240" w:lineRule="auto"/>
              <w:rPr>
                <w:rFonts w:ascii="Times New Roman" w:eastAsia="Times New Roman" w:hAnsi="Times New Roman"/>
                <w:noProof/>
                <w:color w:val="000000"/>
                <w:sz w:val="20"/>
                <w:szCs w:val="20"/>
              </w:rPr>
            </w:pPr>
            <w:r w:rsidRPr="003A2019">
              <w:rPr>
                <w:rFonts w:ascii="Times New Roman" w:eastAsia="Times New Roman" w:hAnsi="Times New Roman"/>
                <w:color w:val="000000"/>
                <w:sz w:val="20"/>
                <w:szCs w:val="20"/>
              </w:rPr>
              <w:lastRenderedPageBreak/>
              <w:fldChar w:fldCharType="begin">
                <w:ffData>
                  <w:name w:val="ExpectedOutput_06"/>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431277" w:rsidRPr="00431277">
              <w:rPr>
                <w:rFonts w:ascii="Times New Roman" w:eastAsia="Times New Roman" w:hAnsi="Times New Roman"/>
                <w:noProof/>
                <w:color w:val="000000"/>
                <w:sz w:val="20"/>
                <w:szCs w:val="20"/>
              </w:rPr>
              <w:t xml:space="preserve">Gender focal point designated by NSCs in all country programs and gender considerations incorporated in all </w:t>
            </w:r>
            <w:r w:rsidR="00431277" w:rsidRPr="00431277">
              <w:rPr>
                <w:rFonts w:ascii="Times New Roman" w:eastAsia="Times New Roman" w:hAnsi="Times New Roman"/>
                <w:noProof/>
                <w:color w:val="000000"/>
                <w:sz w:val="20"/>
                <w:szCs w:val="20"/>
              </w:rPr>
              <w:lastRenderedPageBreak/>
              <w:t>country program strategies</w:t>
            </w:r>
          </w:p>
          <w:p w:rsidR="00584F8B" w:rsidRDefault="00584F8B" w:rsidP="00431277">
            <w:pPr>
              <w:spacing w:after="0" w:line="240" w:lineRule="auto"/>
              <w:rPr>
                <w:rFonts w:ascii="Times New Roman" w:eastAsia="Times New Roman" w:hAnsi="Times New Roman"/>
                <w:noProof/>
                <w:color w:val="000000"/>
                <w:sz w:val="20"/>
                <w:szCs w:val="20"/>
              </w:rPr>
            </w:pPr>
          </w:p>
          <w:p w:rsidR="00584F8B" w:rsidRDefault="00584F8B" w:rsidP="00431277">
            <w:pPr>
              <w:spacing w:after="0" w:line="240" w:lineRule="auto"/>
              <w:rPr>
                <w:rFonts w:ascii="Times New Roman" w:eastAsia="Times New Roman" w:hAnsi="Times New Roman"/>
                <w:noProof/>
                <w:color w:val="000000"/>
                <w:sz w:val="20"/>
                <w:szCs w:val="20"/>
              </w:rPr>
            </w:pPr>
            <w:r w:rsidRPr="00584F8B">
              <w:rPr>
                <w:rFonts w:ascii="Times New Roman" w:eastAsia="Times New Roman" w:hAnsi="Times New Roman"/>
                <w:noProof/>
                <w:color w:val="000000"/>
                <w:sz w:val="20"/>
                <w:szCs w:val="20"/>
              </w:rPr>
              <w:t>At least 12 country programs will have an improved capacity in working with indigenous people</w:t>
            </w:r>
          </w:p>
          <w:p w:rsidR="00584F8B" w:rsidRDefault="00584F8B" w:rsidP="00431277">
            <w:pPr>
              <w:spacing w:after="0" w:line="240" w:lineRule="auto"/>
              <w:rPr>
                <w:rFonts w:ascii="Times New Roman" w:eastAsia="Times New Roman" w:hAnsi="Times New Roman"/>
                <w:noProof/>
                <w:color w:val="000000"/>
                <w:sz w:val="20"/>
                <w:szCs w:val="20"/>
              </w:rPr>
            </w:pPr>
          </w:p>
          <w:p w:rsidR="00584F8B" w:rsidRDefault="00584F8B" w:rsidP="00431277">
            <w:pPr>
              <w:spacing w:after="0" w:line="240" w:lineRule="auto"/>
              <w:rPr>
                <w:rFonts w:ascii="Times New Roman" w:eastAsia="Times New Roman" w:hAnsi="Times New Roman"/>
                <w:noProof/>
                <w:color w:val="000000"/>
                <w:sz w:val="20"/>
                <w:szCs w:val="20"/>
              </w:rPr>
            </w:pPr>
          </w:p>
          <w:p w:rsidR="00584F8B" w:rsidRDefault="00584F8B" w:rsidP="00431277">
            <w:pPr>
              <w:spacing w:after="0" w:line="240" w:lineRule="auto"/>
              <w:rPr>
                <w:rFonts w:ascii="Times New Roman" w:eastAsia="Times New Roman" w:hAnsi="Times New Roman"/>
                <w:noProof/>
                <w:color w:val="000000"/>
                <w:sz w:val="20"/>
                <w:szCs w:val="20"/>
              </w:rPr>
            </w:pPr>
          </w:p>
          <w:p w:rsidR="00584F8B" w:rsidRDefault="00584F8B" w:rsidP="00431277">
            <w:pPr>
              <w:spacing w:after="0" w:line="240" w:lineRule="auto"/>
              <w:rPr>
                <w:rFonts w:ascii="Times New Roman" w:eastAsia="Times New Roman" w:hAnsi="Times New Roman"/>
                <w:noProof/>
                <w:color w:val="000000"/>
                <w:sz w:val="20"/>
                <w:szCs w:val="20"/>
              </w:rPr>
            </w:pPr>
          </w:p>
          <w:p w:rsidR="00584F8B" w:rsidRDefault="00584F8B" w:rsidP="00431277">
            <w:pPr>
              <w:spacing w:after="0" w:line="240" w:lineRule="auto"/>
              <w:rPr>
                <w:rFonts w:ascii="Times New Roman" w:eastAsia="Times New Roman" w:hAnsi="Times New Roman"/>
                <w:noProof/>
                <w:color w:val="000000"/>
                <w:sz w:val="20"/>
                <w:szCs w:val="20"/>
              </w:rPr>
            </w:pPr>
          </w:p>
          <w:p w:rsidR="004C794B" w:rsidRPr="003A2019" w:rsidRDefault="008B0991" w:rsidP="00431277">
            <w:pPr>
              <w:spacing w:after="0" w:line="240" w:lineRule="auto"/>
              <w:rPr>
                <w:rFonts w:ascii="Times New Roman" w:eastAsia="Times New Roman" w:hAnsi="Times New Roman"/>
                <w:color w:val="000000"/>
                <w:sz w:val="20"/>
                <w:szCs w:val="20"/>
              </w:rPr>
            </w:pPr>
            <w:r w:rsidRPr="008B0991">
              <w:rPr>
                <w:rFonts w:ascii="Times New Roman" w:eastAsia="Times New Roman" w:hAnsi="Times New Roman"/>
                <w:color w:val="000000"/>
                <w:sz w:val="20"/>
                <w:szCs w:val="20"/>
              </w:rPr>
              <w:t>At least 100 projects will engage the youth or differently abled people</w:t>
            </w:r>
            <w:r w:rsidR="00BE7661" w:rsidRPr="003A2019">
              <w:rPr>
                <w:rFonts w:ascii="Times New Roman" w:eastAsia="Times New Roman" w:hAnsi="Times New Roman"/>
                <w:color w:val="000000"/>
                <w:sz w:val="20"/>
                <w:szCs w:val="20"/>
              </w:rPr>
              <w:fldChar w:fldCharType="end"/>
            </w:r>
            <w:bookmarkEnd w:id="98"/>
          </w:p>
        </w:tc>
        <w:tc>
          <w:tcPr>
            <w:tcW w:w="417" w:type="pct"/>
            <w:tcBorders>
              <w:bottom w:val="single" w:sz="4" w:space="0" w:color="auto"/>
            </w:tcBorders>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lastRenderedPageBreak/>
              <w:fldChar w:fldCharType="begin">
                <w:ffData>
                  <w:name w:val="B_TF_06"/>
                  <w:enabled/>
                  <w:calcOnExit w:val="0"/>
                  <w:ddList>
                    <w:result w:val="1"/>
                    <w:listEntry w:val="(select)"/>
                    <w:listEntry w:val="GEFTF"/>
                    <w:listEntry w:val="LDCF"/>
                    <w:listEntry w:val="SCCF-A"/>
                    <w:listEntry w:val="SCCF-B"/>
                  </w:ddList>
                </w:ffData>
              </w:fldChar>
            </w:r>
            <w:bookmarkStart w:id="99" w:name="B_TF_06"/>
            <w:r w:rsidR="001F4788">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99"/>
          </w:p>
        </w:tc>
        <w:bookmarkStart w:id="100" w:name="B_GA_06"/>
        <w:tc>
          <w:tcPr>
            <w:tcW w:w="534" w:type="pct"/>
            <w:tcBorders>
              <w:bottom w:val="single" w:sz="4" w:space="0" w:color="auto"/>
            </w:tcBorders>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GA_06"/>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2,258,010</w:t>
            </w:r>
            <w:r w:rsidRPr="003A2019">
              <w:rPr>
                <w:rFonts w:ascii="Times New Roman" w:eastAsia="Times New Roman" w:hAnsi="Times New Roman"/>
                <w:color w:val="000000"/>
                <w:sz w:val="20"/>
                <w:szCs w:val="20"/>
              </w:rPr>
              <w:fldChar w:fldCharType="end"/>
            </w:r>
            <w:bookmarkEnd w:id="100"/>
          </w:p>
        </w:tc>
        <w:bookmarkStart w:id="101" w:name="B_CO_06"/>
        <w:tc>
          <w:tcPr>
            <w:tcW w:w="550" w:type="pct"/>
            <w:tcBorders>
              <w:bottom w:val="single" w:sz="4" w:space="0" w:color="auto"/>
            </w:tcBorders>
            <w:shd w:val="clear" w:color="auto" w:fill="FFFFFF"/>
          </w:tcPr>
          <w:p w:rsidR="004C794B" w:rsidRPr="003A2019" w:rsidRDefault="00BE7661" w:rsidP="002971EB">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CO_06"/>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3,000,000</w:t>
            </w:r>
            <w:r w:rsidRPr="003A2019">
              <w:rPr>
                <w:rFonts w:ascii="Times New Roman" w:eastAsia="Times New Roman" w:hAnsi="Times New Roman"/>
                <w:color w:val="000000"/>
                <w:sz w:val="20"/>
                <w:szCs w:val="20"/>
              </w:rPr>
              <w:fldChar w:fldCharType="end"/>
            </w:r>
            <w:bookmarkEnd w:id="101"/>
          </w:p>
        </w:tc>
      </w:tr>
      <w:tr w:rsidR="004C794B" w:rsidRPr="00A540C1" w:rsidTr="004C794B">
        <w:trPr>
          <w:jc w:val="center"/>
        </w:trPr>
        <w:tc>
          <w:tcPr>
            <w:tcW w:w="977" w:type="pct"/>
            <w:tcBorders>
              <w:bottom w:val="single" w:sz="4" w:space="0" w:color="auto"/>
            </w:tcBorders>
            <w:shd w:val="clear" w:color="auto" w:fill="FFFFFF"/>
          </w:tcPr>
          <w:p w:rsidR="004C794B" w:rsidRPr="003A2019" w:rsidRDefault="004C794B" w:rsidP="002971EB">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lastRenderedPageBreak/>
              <w:t xml:space="preserve"> </w:t>
            </w:r>
            <w:bookmarkStart w:id="102" w:name="projComp_07"/>
            <w:r w:rsidR="00BE7661" w:rsidRPr="003A2019">
              <w:rPr>
                <w:rFonts w:ascii="Times New Roman" w:eastAsia="Times New Roman" w:hAnsi="Times New Roman"/>
                <w:color w:val="000000"/>
                <w:sz w:val="20"/>
                <w:szCs w:val="20"/>
              </w:rPr>
              <w:fldChar w:fldCharType="begin">
                <w:ffData>
                  <w:name w:val="projComp_07"/>
                  <w:enabled/>
                  <w:calcOnExit w:val="0"/>
                  <w:textInput/>
                </w:ffData>
              </w:fldChar>
            </w:r>
            <w:r w:rsidRPr="003A2019">
              <w:rPr>
                <w:rFonts w:ascii="Times New Roman" w:eastAsia="Times New Roman" w:hAnsi="Times New Roman"/>
                <w:color w:val="000000"/>
                <w:sz w:val="20"/>
                <w:szCs w:val="20"/>
              </w:rPr>
              <w:instrText xml:space="preserve"> FORMTEXT </w:instrText>
            </w:r>
            <w:r w:rsidR="00BE7661" w:rsidRPr="003A2019">
              <w:rPr>
                <w:rFonts w:ascii="Times New Roman" w:eastAsia="Times New Roman" w:hAnsi="Times New Roman"/>
                <w:color w:val="000000"/>
                <w:sz w:val="20"/>
                <w:szCs w:val="20"/>
              </w:rPr>
            </w:r>
            <w:r w:rsidR="00BE7661"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7. Global Reach for Citizen Practice-Based Knowledge program</w:t>
            </w:r>
            <w:r w:rsidR="00BE7661" w:rsidRPr="003A2019">
              <w:rPr>
                <w:rFonts w:ascii="Times New Roman" w:eastAsia="Times New Roman" w:hAnsi="Times New Roman"/>
                <w:color w:val="000000"/>
                <w:sz w:val="20"/>
                <w:szCs w:val="20"/>
              </w:rPr>
              <w:fldChar w:fldCharType="end"/>
            </w:r>
            <w:bookmarkEnd w:id="102"/>
          </w:p>
        </w:tc>
        <w:bookmarkStart w:id="103" w:name="GrantType_07"/>
        <w:tc>
          <w:tcPr>
            <w:tcW w:w="508"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GrantType_07"/>
                  <w:enabled/>
                  <w:calcOnExit w:val="0"/>
                  <w:ddList>
                    <w:result w:val="1"/>
                    <w:listEntry w:val="(select)"/>
                    <w:listEntry w:val="TA"/>
                    <w:listEntry w:val="Inv"/>
                  </w:ddList>
                </w:ffData>
              </w:fldChar>
            </w:r>
            <w:r w:rsidR="004C794B" w:rsidRPr="003A2019">
              <w:rPr>
                <w:rFonts w:ascii="Times New Roman" w:eastAsia="Times New Roman" w:hAnsi="Times New Roman"/>
                <w:color w:val="000000"/>
                <w:sz w:val="20"/>
                <w:szCs w:val="20"/>
              </w:rPr>
              <w:instrText xml:space="preserve"> FORMDROPDOWN </w:instrText>
            </w:r>
            <w:r w:rsidR="009700EB">
              <w:rPr>
                <w:rFonts w:ascii="Times New Roman" w:eastAsia="Times New Roman" w:hAnsi="Times New Roman"/>
                <w:color w:val="000000"/>
                <w:sz w:val="20"/>
                <w:szCs w:val="20"/>
              </w:rPr>
            </w:r>
            <w:r w:rsidR="009700EB">
              <w:rPr>
                <w:rFonts w:ascii="Times New Roman" w:eastAsia="Times New Roman" w:hAnsi="Times New Roman"/>
                <w:color w:val="000000"/>
                <w:sz w:val="20"/>
                <w:szCs w:val="20"/>
              </w:rPr>
              <w:fldChar w:fldCharType="separate"/>
            </w:r>
            <w:r w:rsidRPr="003A2019">
              <w:rPr>
                <w:rFonts w:ascii="Times New Roman" w:eastAsia="Times New Roman" w:hAnsi="Times New Roman"/>
                <w:color w:val="000000"/>
                <w:sz w:val="20"/>
                <w:szCs w:val="20"/>
              </w:rPr>
              <w:fldChar w:fldCharType="end"/>
            </w:r>
            <w:bookmarkEnd w:id="103"/>
          </w:p>
        </w:tc>
        <w:bookmarkStart w:id="104" w:name="ExpectedOutCome_07"/>
        <w:tc>
          <w:tcPr>
            <w:tcW w:w="974" w:type="pct"/>
            <w:shd w:val="clear" w:color="auto" w:fill="FFFFFF"/>
          </w:tcPr>
          <w:p w:rsidR="002971EB" w:rsidRPr="002971EB" w:rsidRDefault="00BE7661" w:rsidP="002971EB">
            <w:pPr>
              <w:spacing w:after="0" w:line="240" w:lineRule="auto"/>
              <w:rPr>
                <w:rFonts w:ascii="Times New Roman" w:eastAsia="Times New Roman" w:hAnsi="Times New Roman"/>
                <w:noProof/>
                <w:color w:val="000000"/>
                <w:sz w:val="20"/>
                <w:szCs w:val="20"/>
              </w:rPr>
            </w:pPr>
            <w:r w:rsidRPr="003A2019">
              <w:rPr>
                <w:rFonts w:ascii="Times New Roman" w:eastAsia="Times New Roman" w:hAnsi="Times New Roman"/>
                <w:color w:val="000000"/>
                <w:sz w:val="20"/>
                <w:szCs w:val="20"/>
              </w:rPr>
              <w:fldChar w:fldCharType="begin">
                <w:ffData>
                  <w:name w:val="ExpectedOutCome_07"/>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2971EB" w:rsidRPr="002971EB">
              <w:rPr>
                <w:rFonts w:ascii="Times New Roman" w:eastAsia="Times New Roman" w:hAnsi="Times New Roman"/>
                <w:noProof/>
                <w:color w:val="000000"/>
                <w:sz w:val="20"/>
                <w:szCs w:val="20"/>
              </w:rPr>
              <w:t>7.1 Digital library of community innovations is established and provides access to information to communities in at least 50 countries</w:t>
            </w:r>
          </w:p>
          <w:p w:rsidR="002971EB" w:rsidRPr="002971EB" w:rsidRDefault="002971EB" w:rsidP="002971EB">
            <w:pPr>
              <w:spacing w:after="0" w:line="240" w:lineRule="auto"/>
              <w:rPr>
                <w:rFonts w:ascii="Times New Roman" w:eastAsia="Times New Roman" w:hAnsi="Times New Roman"/>
                <w:noProof/>
                <w:color w:val="000000"/>
                <w:sz w:val="20"/>
                <w:szCs w:val="20"/>
              </w:rPr>
            </w:pPr>
          </w:p>
          <w:p w:rsidR="004C794B" w:rsidRPr="003A2019" w:rsidRDefault="002971EB" w:rsidP="002971EB">
            <w:pPr>
              <w:spacing w:after="0" w:line="240" w:lineRule="auto"/>
              <w:rPr>
                <w:rFonts w:ascii="Times New Roman" w:eastAsia="Times New Roman" w:hAnsi="Times New Roman"/>
                <w:color w:val="000000"/>
                <w:sz w:val="20"/>
                <w:szCs w:val="20"/>
              </w:rPr>
            </w:pPr>
            <w:r w:rsidRPr="002971EB">
              <w:rPr>
                <w:rFonts w:ascii="Times New Roman" w:eastAsia="Times New Roman" w:hAnsi="Times New Roman"/>
                <w:noProof/>
                <w:color w:val="000000"/>
                <w:sz w:val="20"/>
                <w:szCs w:val="20"/>
              </w:rPr>
              <w:t>7.2 South-South Community Innovation Exchange Platform promotes south-south exchanges on global environmental issues in at least 20 countries</w:t>
            </w:r>
            <w:r w:rsidR="00BE7661" w:rsidRPr="003A2019">
              <w:rPr>
                <w:rFonts w:ascii="Times New Roman" w:eastAsia="Times New Roman" w:hAnsi="Times New Roman"/>
                <w:color w:val="000000"/>
                <w:sz w:val="20"/>
                <w:szCs w:val="20"/>
              </w:rPr>
              <w:fldChar w:fldCharType="end"/>
            </w:r>
            <w:bookmarkEnd w:id="104"/>
          </w:p>
        </w:tc>
        <w:bookmarkStart w:id="105" w:name="ExpectedOutput_07"/>
        <w:tc>
          <w:tcPr>
            <w:tcW w:w="1040" w:type="pct"/>
            <w:shd w:val="clear" w:color="auto" w:fill="FFFFFF"/>
          </w:tcPr>
          <w:p w:rsidR="005950F1" w:rsidRDefault="00BE7661" w:rsidP="007A5BB8">
            <w:pPr>
              <w:spacing w:after="0" w:line="240" w:lineRule="auto"/>
              <w:rPr>
                <w:rFonts w:ascii="Times New Roman" w:eastAsia="Times New Roman" w:hAnsi="Times New Roman"/>
                <w:noProof/>
                <w:color w:val="000000"/>
                <w:sz w:val="20"/>
                <w:szCs w:val="20"/>
              </w:rPr>
            </w:pPr>
            <w:r w:rsidRPr="003A2019">
              <w:rPr>
                <w:rFonts w:ascii="Times New Roman" w:eastAsia="Times New Roman" w:hAnsi="Times New Roman"/>
                <w:color w:val="000000"/>
                <w:sz w:val="20"/>
                <w:szCs w:val="20"/>
              </w:rPr>
              <w:fldChar w:fldCharType="begin">
                <w:ffData>
                  <w:name w:val="ExpectedOutput_07"/>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7A5BB8" w:rsidRPr="007A5BB8">
              <w:rPr>
                <w:rFonts w:ascii="Times New Roman" w:eastAsia="Times New Roman" w:hAnsi="Times New Roman"/>
                <w:noProof/>
                <w:color w:val="000000"/>
                <w:sz w:val="20"/>
                <w:szCs w:val="20"/>
              </w:rPr>
              <w:t>Digital library established with at least 200 materials or documents collected and archived for online sharing</w:t>
            </w:r>
          </w:p>
          <w:p w:rsidR="005950F1" w:rsidRDefault="005950F1" w:rsidP="007A5BB8">
            <w:pPr>
              <w:spacing w:after="0" w:line="240" w:lineRule="auto"/>
              <w:rPr>
                <w:rFonts w:ascii="Times New Roman" w:eastAsia="Times New Roman" w:hAnsi="Times New Roman"/>
                <w:noProof/>
                <w:color w:val="000000"/>
                <w:sz w:val="20"/>
                <w:szCs w:val="20"/>
              </w:rPr>
            </w:pPr>
          </w:p>
          <w:p w:rsidR="005950F1" w:rsidRDefault="005950F1" w:rsidP="007A5BB8">
            <w:pPr>
              <w:spacing w:after="0" w:line="240" w:lineRule="auto"/>
              <w:rPr>
                <w:rFonts w:ascii="Times New Roman" w:eastAsia="Times New Roman" w:hAnsi="Times New Roman"/>
                <w:noProof/>
                <w:color w:val="000000"/>
                <w:sz w:val="20"/>
                <w:szCs w:val="20"/>
              </w:rPr>
            </w:pPr>
          </w:p>
          <w:p w:rsidR="005950F1" w:rsidRDefault="005950F1" w:rsidP="007A5BB8">
            <w:pPr>
              <w:spacing w:after="0" w:line="240" w:lineRule="auto"/>
              <w:rPr>
                <w:rFonts w:ascii="Times New Roman" w:eastAsia="Times New Roman" w:hAnsi="Times New Roman"/>
                <w:noProof/>
                <w:color w:val="000000"/>
                <w:sz w:val="20"/>
                <w:szCs w:val="20"/>
              </w:rPr>
            </w:pPr>
          </w:p>
          <w:p w:rsidR="004C794B" w:rsidRPr="003A2019" w:rsidRDefault="005950F1" w:rsidP="007A5BB8">
            <w:pPr>
              <w:spacing w:after="0" w:line="240" w:lineRule="auto"/>
              <w:rPr>
                <w:rFonts w:ascii="Times New Roman" w:eastAsia="Times New Roman" w:hAnsi="Times New Roman"/>
                <w:color w:val="000000"/>
                <w:sz w:val="20"/>
                <w:szCs w:val="20"/>
              </w:rPr>
            </w:pPr>
            <w:r w:rsidRPr="005950F1">
              <w:rPr>
                <w:rFonts w:ascii="Times New Roman" w:eastAsia="Times New Roman" w:hAnsi="Times New Roman"/>
                <w:noProof/>
                <w:color w:val="000000"/>
                <w:sz w:val="20"/>
                <w:szCs w:val="20"/>
              </w:rPr>
              <w:t>South-South Community Innovation Exchange Platform established with at least one exchange/meeting in each of the 20 pilot countries</w:t>
            </w:r>
            <w:r w:rsidR="00BE7661" w:rsidRPr="003A2019">
              <w:rPr>
                <w:rFonts w:ascii="Times New Roman" w:eastAsia="Times New Roman" w:hAnsi="Times New Roman"/>
                <w:color w:val="000000"/>
                <w:sz w:val="20"/>
                <w:szCs w:val="20"/>
              </w:rPr>
              <w:fldChar w:fldCharType="end"/>
            </w:r>
            <w:bookmarkEnd w:id="105"/>
          </w:p>
        </w:tc>
        <w:tc>
          <w:tcPr>
            <w:tcW w:w="417" w:type="pct"/>
            <w:tcBorders>
              <w:bottom w:val="single" w:sz="4" w:space="0" w:color="auto"/>
            </w:tcBorders>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B_TF_07"/>
                  <w:enabled/>
                  <w:calcOnExit w:val="0"/>
                  <w:ddList>
                    <w:result w:val="1"/>
                    <w:listEntry w:val="(select)"/>
                    <w:listEntry w:val="GEFTF"/>
                    <w:listEntry w:val="LDCF"/>
                    <w:listEntry w:val="SCCF-A"/>
                    <w:listEntry w:val="SCCF-B"/>
                  </w:ddList>
                </w:ffData>
              </w:fldChar>
            </w:r>
            <w:bookmarkStart w:id="106" w:name="B_TF_07"/>
            <w:r w:rsidR="001F4788">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06"/>
          </w:p>
        </w:tc>
        <w:bookmarkStart w:id="107" w:name="B_GA_07"/>
        <w:tc>
          <w:tcPr>
            <w:tcW w:w="534" w:type="pct"/>
            <w:tcBorders>
              <w:bottom w:val="single" w:sz="4" w:space="0" w:color="auto"/>
            </w:tcBorders>
            <w:shd w:val="clear" w:color="auto" w:fill="FFFFFF"/>
          </w:tcPr>
          <w:p w:rsidR="004C794B" w:rsidRPr="003A2019" w:rsidRDefault="00BE7661" w:rsidP="00B3300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GA_07"/>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B33000" w:rsidRPr="00B33000">
              <w:rPr>
                <w:rFonts w:ascii="Times New Roman" w:eastAsia="Times New Roman" w:hAnsi="Times New Roman"/>
                <w:noProof/>
                <w:color w:val="000000"/>
                <w:sz w:val="20"/>
                <w:szCs w:val="20"/>
              </w:rPr>
              <w:t>758,503</w:t>
            </w:r>
            <w:r w:rsidRPr="003A2019">
              <w:rPr>
                <w:rFonts w:ascii="Times New Roman" w:eastAsia="Times New Roman" w:hAnsi="Times New Roman"/>
                <w:color w:val="000000"/>
                <w:sz w:val="20"/>
                <w:szCs w:val="20"/>
              </w:rPr>
              <w:fldChar w:fldCharType="end"/>
            </w:r>
            <w:bookmarkEnd w:id="107"/>
          </w:p>
        </w:tc>
        <w:bookmarkStart w:id="108" w:name="B_CO_07"/>
        <w:tc>
          <w:tcPr>
            <w:tcW w:w="550" w:type="pct"/>
            <w:tcBorders>
              <w:bottom w:val="single" w:sz="4" w:space="0" w:color="auto"/>
            </w:tcBorders>
            <w:shd w:val="clear" w:color="auto" w:fill="FFFFFF"/>
          </w:tcPr>
          <w:p w:rsidR="004C794B" w:rsidRPr="003A2019" w:rsidRDefault="00BE7661" w:rsidP="00B3300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CO_07"/>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B33000" w:rsidRPr="00B33000">
              <w:rPr>
                <w:rFonts w:ascii="Times New Roman" w:eastAsia="Times New Roman" w:hAnsi="Times New Roman"/>
                <w:noProof/>
                <w:color w:val="000000"/>
                <w:sz w:val="20"/>
                <w:szCs w:val="20"/>
              </w:rPr>
              <w:t>1,000,000</w:t>
            </w:r>
            <w:r w:rsidRPr="003A2019">
              <w:rPr>
                <w:rFonts w:ascii="Times New Roman" w:eastAsia="Times New Roman" w:hAnsi="Times New Roman"/>
                <w:color w:val="000000"/>
                <w:sz w:val="20"/>
                <w:szCs w:val="20"/>
              </w:rPr>
              <w:fldChar w:fldCharType="end"/>
            </w:r>
            <w:bookmarkEnd w:id="108"/>
          </w:p>
        </w:tc>
      </w:tr>
      <w:tr w:rsidR="004C794B" w:rsidRPr="00A540C1" w:rsidTr="004C794B">
        <w:trPr>
          <w:jc w:val="center"/>
        </w:trPr>
        <w:tc>
          <w:tcPr>
            <w:tcW w:w="977" w:type="pct"/>
            <w:tcBorders>
              <w:bottom w:val="single" w:sz="4" w:space="0" w:color="auto"/>
            </w:tcBorders>
            <w:shd w:val="clear" w:color="auto" w:fill="FFFFFF"/>
          </w:tcPr>
          <w:p w:rsidR="004C794B" w:rsidRPr="003A2019" w:rsidRDefault="004C794B" w:rsidP="00B3300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 xml:space="preserve"> </w:t>
            </w:r>
            <w:bookmarkStart w:id="109" w:name="projComp_08"/>
            <w:r w:rsidR="00BE7661" w:rsidRPr="003A2019">
              <w:rPr>
                <w:rFonts w:ascii="Times New Roman" w:eastAsia="Times New Roman" w:hAnsi="Times New Roman"/>
                <w:color w:val="000000"/>
                <w:sz w:val="20"/>
                <w:szCs w:val="20"/>
              </w:rPr>
              <w:fldChar w:fldCharType="begin">
                <w:ffData>
                  <w:name w:val="projComp_08"/>
                  <w:enabled/>
                  <w:calcOnExit w:val="0"/>
                  <w:textInput/>
                </w:ffData>
              </w:fldChar>
            </w:r>
            <w:r w:rsidRPr="003A2019">
              <w:rPr>
                <w:rFonts w:ascii="Times New Roman" w:eastAsia="Times New Roman" w:hAnsi="Times New Roman"/>
                <w:color w:val="000000"/>
                <w:sz w:val="20"/>
                <w:szCs w:val="20"/>
              </w:rPr>
              <w:instrText xml:space="preserve"> FORMTEXT </w:instrText>
            </w:r>
            <w:r w:rsidR="00BE7661" w:rsidRPr="003A2019">
              <w:rPr>
                <w:rFonts w:ascii="Times New Roman" w:eastAsia="Times New Roman" w:hAnsi="Times New Roman"/>
                <w:color w:val="000000"/>
                <w:sz w:val="20"/>
                <w:szCs w:val="20"/>
              </w:rPr>
            </w:r>
            <w:r w:rsidR="00BE7661" w:rsidRPr="003A2019">
              <w:rPr>
                <w:rFonts w:ascii="Times New Roman" w:eastAsia="Times New Roman" w:hAnsi="Times New Roman"/>
                <w:color w:val="000000"/>
                <w:sz w:val="20"/>
                <w:szCs w:val="20"/>
              </w:rPr>
              <w:fldChar w:fldCharType="separate"/>
            </w:r>
            <w:r w:rsidR="00B33000" w:rsidRPr="00B33000">
              <w:rPr>
                <w:rFonts w:ascii="Times New Roman" w:eastAsia="Times New Roman" w:hAnsi="Times New Roman"/>
                <w:noProof/>
                <w:color w:val="000000"/>
                <w:sz w:val="20"/>
                <w:szCs w:val="20"/>
              </w:rPr>
              <w:t>Monitoring and Evaluation</w:t>
            </w:r>
            <w:r w:rsidR="00B33000">
              <w:rPr>
                <w:rFonts w:ascii="Times New Roman" w:eastAsia="Times New Roman" w:hAnsi="Times New Roman"/>
                <w:noProof/>
                <w:color w:val="000000"/>
                <w:sz w:val="20"/>
                <w:szCs w:val="20"/>
              </w:rPr>
              <w:t xml:space="preserve">. </w:t>
            </w:r>
            <w:r w:rsidR="00BE7661" w:rsidRPr="003A2019">
              <w:rPr>
                <w:rFonts w:ascii="Times New Roman" w:eastAsia="Times New Roman" w:hAnsi="Times New Roman"/>
                <w:color w:val="000000"/>
                <w:sz w:val="20"/>
                <w:szCs w:val="20"/>
              </w:rPr>
              <w:fldChar w:fldCharType="end"/>
            </w:r>
            <w:bookmarkEnd w:id="109"/>
          </w:p>
        </w:tc>
        <w:bookmarkStart w:id="110" w:name="GrantType_08"/>
        <w:tc>
          <w:tcPr>
            <w:tcW w:w="508"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GrantType_08"/>
                  <w:enabled/>
                  <w:calcOnExit w:val="0"/>
                  <w:ddList>
                    <w:result w:val="1"/>
                    <w:listEntry w:val="(select)"/>
                    <w:listEntry w:val="TA"/>
                    <w:listEntry w:val="Inv"/>
                  </w:ddList>
                </w:ffData>
              </w:fldChar>
            </w:r>
            <w:r w:rsidR="004C794B" w:rsidRPr="003A2019">
              <w:rPr>
                <w:rFonts w:ascii="Times New Roman" w:eastAsia="Times New Roman" w:hAnsi="Times New Roman"/>
                <w:color w:val="000000"/>
                <w:sz w:val="20"/>
                <w:szCs w:val="20"/>
              </w:rPr>
              <w:instrText xml:space="preserve"> FORMDROPDOWN </w:instrText>
            </w:r>
            <w:r w:rsidR="009700EB">
              <w:rPr>
                <w:rFonts w:ascii="Times New Roman" w:eastAsia="Times New Roman" w:hAnsi="Times New Roman"/>
                <w:color w:val="000000"/>
                <w:sz w:val="20"/>
                <w:szCs w:val="20"/>
              </w:rPr>
            </w:r>
            <w:r w:rsidR="009700EB">
              <w:rPr>
                <w:rFonts w:ascii="Times New Roman" w:eastAsia="Times New Roman" w:hAnsi="Times New Roman"/>
                <w:color w:val="000000"/>
                <w:sz w:val="20"/>
                <w:szCs w:val="20"/>
              </w:rPr>
              <w:fldChar w:fldCharType="separate"/>
            </w:r>
            <w:r w:rsidRPr="003A2019">
              <w:rPr>
                <w:rFonts w:ascii="Times New Roman" w:eastAsia="Times New Roman" w:hAnsi="Times New Roman"/>
                <w:color w:val="000000"/>
                <w:sz w:val="20"/>
                <w:szCs w:val="20"/>
              </w:rPr>
              <w:fldChar w:fldCharType="end"/>
            </w:r>
            <w:bookmarkEnd w:id="110"/>
          </w:p>
        </w:tc>
        <w:bookmarkStart w:id="111" w:name="ExpectedOutCome_08"/>
        <w:tc>
          <w:tcPr>
            <w:tcW w:w="974" w:type="pct"/>
            <w:shd w:val="clear" w:color="auto" w:fill="FFFFFF"/>
          </w:tcPr>
          <w:p w:rsidR="004C794B" w:rsidRPr="003A2019" w:rsidRDefault="00BE7661" w:rsidP="00B33000">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Come_08"/>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B33000">
              <w:rPr>
                <w:rFonts w:ascii="Times New Roman" w:eastAsia="Times New Roman" w:hAnsi="Times New Roman"/>
                <w:noProof/>
                <w:color w:val="000000"/>
                <w:sz w:val="20"/>
                <w:szCs w:val="20"/>
              </w:rPr>
              <w:t>N/A</w:t>
            </w:r>
            <w:r w:rsidRPr="003A2019">
              <w:rPr>
                <w:rFonts w:ascii="Times New Roman" w:eastAsia="Times New Roman" w:hAnsi="Times New Roman"/>
                <w:color w:val="000000"/>
                <w:sz w:val="20"/>
                <w:szCs w:val="20"/>
              </w:rPr>
              <w:fldChar w:fldCharType="end"/>
            </w:r>
            <w:bookmarkEnd w:id="111"/>
          </w:p>
        </w:tc>
        <w:bookmarkStart w:id="112" w:name="ExpectedOutput_08"/>
        <w:tc>
          <w:tcPr>
            <w:tcW w:w="1040" w:type="pct"/>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ExpectedOutput_08"/>
                  <w:enabled/>
                  <w:calcOnExi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4C794B" w:rsidRPr="003A2019">
              <w:rPr>
                <w:rFonts w:ascii="Times New Roman" w:eastAsia="Times New Roman" w:hAnsi="Times New Roman"/>
                <w:noProof/>
                <w:color w:val="000000"/>
                <w:sz w:val="20"/>
                <w:szCs w:val="20"/>
              </w:rPr>
              <w:t> </w:t>
            </w:r>
            <w:r w:rsidR="004C794B" w:rsidRPr="003A2019">
              <w:rPr>
                <w:rFonts w:ascii="Times New Roman" w:eastAsia="Times New Roman" w:hAnsi="Times New Roman"/>
                <w:noProof/>
                <w:color w:val="000000"/>
                <w:sz w:val="20"/>
                <w:szCs w:val="20"/>
              </w:rPr>
              <w:t> </w:t>
            </w:r>
            <w:r w:rsidR="004C794B" w:rsidRPr="003A2019">
              <w:rPr>
                <w:rFonts w:ascii="Times New Roman" w:eastAsia="Times New Roman" w:hAnsi="Times New Roman"/>
                <w:noProof/>
                <w:color w:val="000000"/>
                <w:sz w:val="20"/>
                <w:szCs w:val="20"/>
              </w:rPr>
              <w:t> </w:t>
            </w:r>
            <w:r w:rsidR="004C794B" w:rsidRPr="003A2019">
              <w:rPr>
                <w:rFonts w:ascii="Times New Roman" w:eastAsia="Times New Roman" w:hAnsi="Times New Roman"/>
                <w:noProof/>
                <w:color w:val="000000"/>
                <w:sz w:val="20"/>
                <w:szCs w:val="20"/>
              </w:rPr>
              <w:t> </w:t>
            </w:r>
            <w:r w:rsidR="004C794B" w:rsidRPr="003A2019">
              <w:rPr>
                <w:rFonts w:ascii="Times New Roman" w:eastAsia="Times New Roman" w:hAnsi="Times New Roman"/>
                <w:noProof/>
                <w:color w:val="000000"/>
                <w:sz w:val="20"/>
                <w:szCs w:val="20"/>
              </w:rPr>
              <w:t> </w:t>
            </w:r>
            <w:r w:rsidRPr="003A2019">
              <w:rPr>
                <w:rFonts w:ascii="Times New Roman" w:eastAsia="Times New Roman" w:hAnsi="Times New Roman"/>
                <w:color w:val="000000"/>
                <w:sz w:val="20"/>
                <w:szCs w:val="20"/>
              </w:rPr>
              <w:fldChar w:fldCharType="end"/>
            </w:r>
            <w:bookmarkEnd w:id="112"/>
          </w:p>
        </w:tc>
        <w:tc>
          <w:tcPr>
            <w:tcW w:w="417" w:type="pct"/>
            <w:tcBorders>
              <w:bottom w:val="single" w:sz="4" w:space="0" w:color="auto"/>
            </w:tcBorders>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B_TF_08"/>
                  <w:enabled/>
                  <w:calcOnExit w:val="0"/>
                  <w:ddList>
                    <w:result w:val="1"/>
                    <w:listEntry w:val="(select)"/>
                    <w:listEntry w:val="GEFTF"/>
                    <w:listEntry w:val="LDCF"/>
                    <w:listEntry w:val="SCCF-A"/>
                    <w:listEntry w:val="SCCF-B"/>
                  </w:ddList>
                </w:ffData>
              </w:fldChar>
            </w:r>
            <w:bookmarkStart w:id="113" w:name="B_TF_08"/>
            <w:r w:rsidR="001F4788">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13"/>
          </w:p>
        </w:tc>
        <w:bookmarkStart w:id="114" w:name="B_GA_08"/>
        <w:tc>
          <w:tcPr>
            <w:tcW w:w="534" w:type="pct"/>
            <w:tcBorders>
              <w:bottom w:val="single" w:sz="4" w:space="0" w:color="auto"/>
            </w:tcBorders>
            <w:shd w:val="clear" w:color="auto" w:fill="FFFFFF"/>
          </w:tcPr>
          <w:p w:rsidR="004C794B" w:rsidRPr="003A2019" w:rsidRDefault="00BE7661" w:rsidP="00B3300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GA_08"/>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B33000" w:rsidRPr="00B33000">
              <w:rPr>
                <w:rFonts w:ascii="Times New Roman" w:eastAsia="Times New Roman" w:hAnsi="Times New Roman"/>
                <w:noProof/>
                <w:color w:val="000000"/>
                <w:sz w:val="20"/>
                <w:szCs w:val="20"/>
              </w:rPr>
              <w:t>2,800,000</w:t>
            </w:r>
            <w:r w:rsidRPr="003A2019">
              <w:rPr>
                <w:rFonts w:ascii="Times New Roman" w:eastAsia="Times New Roman" w:hAnsi="Times New Roman"/>
                <w:color w:val="000000"/>
                <w:sz w:val="20"/>
                <w:szCs w:val="20"/>
              </w:rPr>
              <w:fldChar w:fldCharType="end"/>
            </w:r>
            <w:bookmarkEnd w:id="114"/>
          </w:p>
        </w:tc>
        <w:bookmarkStart w:id="115" w:name="B_CO_08"/>
        <w:tc>
          <w:tcPr>
            <w:tcW w:w="550" w:type="pct"/>
            <w:tcBorders>
              <w:bottom w:val="single" w:sz="4" w:space="0" w:color="auto"/>
            </w:tcBorders>
            <w:shd w:val="clear" w:color="auto" w:fill="FFFFFF"/>
          </w:tcPr>
          <w:p w:rsidR="004C794B" w:rsidRPr="003A2019" w:rsidRDefault="00BE7661" w:rsidP="00B3300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CO_08"/>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B33000" w:rsidRPr="00B33000">
              <w:rPr>
                <w:rFonts w:ascii="Times New Roman" w:eastAsia="Times New Roman" w:hAnsi="Times New Roman"/>
                <w:noProof/>
                <w:color w:val="000000"/>
                <w:sz w:val="20"/>
                <w:szCs w:val="20"/>
              </w:rPr>
              <w:t>3,000,000</w:t>
            </w:r>
            <w:r w:rsidRPr="003A2019">
              <w:rPr>
                <w:rFonts w:ascii="Times New Roman" w:eastAsia="Times New Roman" w:hAnsi="Times New Roman"/>
                <w:color w:val="000000"/>
                <w:sz w:val="20"/>
                <w:szCs w:val="20"/>
              </w:rPr>
              <w:fldChar w:fldCharType="end"/>
            </w:r>
            <w:bookmarkEnd w:id="115"/>
          </w:p>
        </w:tc>
      </w:tr>
      <w:tr w:rsidR="004C794B" w:rsidRPr="00A540C1" w:rsidTr="004C794B">
        <w:trPr>
          <w:jc w:val="center"/>
        </w:trPr>
        <w:tc>
          <w:tcPr>
            <w:tcW w:w="3499" w:type="pct"/>
            <w:gridSpan w:val="4"/>
            <w:tcBorders>
              <w:bottom w:val="single" w:sz="4" w:space="0" w:color="auto"/>
            </w:tcBorders>
            <w:shd w:val="clear" w:color="auto" w:fill="FFFFFF"/>
          </w:tcPr>
          <w:p w:rsidR="004C794B" w:rsidRPr="003A2019" w:rsidRDefault="004C794B"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417" w:type="pct"/>
            <w:tcBorders>
              <w:bottom w:val="single" w:sz="4" w:space="0" w:color="auto"/>
            </w:tcBorders>
            <w:shd w:val="clear" w:color="auto" w:fill="FFFFFF"/>
          </w:tcPr>
          <w:p w:rsidR="004C794B" w:rsidRPr="003A2019" w:rsidRDefault="004C794B" w:rsidP="000D3EFC">
            <w:pPr>
              <w:spacing w:after="0" w:line="240" w:lineRule="auto"/>
              <w:jc w:val="right"/>
              <w:rPr>
                <w:rFonts w:ascii="Times New Roman" w:eastAsia="Times New Roman" w:hAnsi="Times New Roman"/>
                <w:color w:val="000000"/>
                <w:sz w:val="20"/>
                <w:szCs w:val="20"/>
              </w:rPr>
            </w:pPr>
          </w:p>
        </w:tc>
        <w:bookmarkStart w:id="116" w:name="SUBTOT_B_GA"/>
        <w:tc>
          <w:tcPr>
            <w:tcW w:w="534" w:type="pct"/>
            <w:tcBorders>
              <w:bottom w:val="single" w:sz="4" w:space="0" w:color="auto"/>
            </w:tcBorders>
            <w:shd w:val="clear" w:color="auto" w:fill="FFFFFF"/>
          </w:tcPr>
          <w:p w:rsidR="004C794B" w:rsidRPr="003A2019" w:rsidRDefault="00BE7661"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SUBTOT_B_GA"/>
                  <w:enabled w:val="0"/>
                  <w:calcOnExit/>
                  <w:textInput>
                    <w:type w:val="calculated"/>
                    <w:default w:val="=sum(B_GA_01,B_GA_02,B_GA_03,B_GA_04,B_GA_05,B_GA_06,B_GA_07,B_GA_08)"/>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fldChar w:fldCharType="begin"/>
            </w:r>
            <w:r w:rsidR="004C794B" w:rsidRPr="003A2019">
              <w:rPr>
                <w:rFonts w:ascii="Times New Roman" w:eastAsia="Times New Roman" w:hAnsi="Times New Roman"/>
                <w:color w:val="000000"/>
                <w:sz w:val="20"/>
                <w:szCs w:val="20"/>
              </w:rPr>
              <w:instrText xml:space="preserve"> =sum(B_GA_01,B_GA_02,B_GA_03,B_GA_04,B_GA_05,B_GA_06,B_GA_07,B_GA_08) </w:instrText>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60,576,923</w:instrText>
            </w:r>
            <w:r w:rsidRPr="003A2019">
              <w:rPr>
                <w:rFonts w:ascii="Times New Roman" w:eastAsia="Times New Roman" w:hAnsi="Times New Roman"/>
                <w:color w:val="000000"/>
                <w:sz w:val="20"/>
                <w:szCs w:val="20"/>
              </w:rPr>
              <w:fldChar w:fldCharType="end"/>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60,576,923</w:t>
            </w:r>
            <w:r w:rsidRPr="003A2019">
              <w:rPr>
                <w:rFonts w:ascii="Times New Roman" w:eastAsia="Times New Roman" w:hAnsi="Times New Roman"/>
                <w:color w:val="000000"/>
                <w:sz w:val="20"/>
                <w:szCs w:val="20"/>
              </w:rPr>
              <w:fldChar w:fldCharType="end"/>
            </w:r>
            <w:bookmarkEnd w:id="116"/>
          </w:p>
        </w:tc>
        <w:bookmarkStart w:id="117" w:name="STPFtotProjCostCOFIN"/>
        <w:tc>
          <w:tcPr>
            <w:tcW w:w="550" w:type="pct"/>
            <w:tcBorders>
              <w:bottom w:val="single" w:sz="4" w:space="0" w:color="auto"/>
            </w:tcBorders>
            <w:shd w:val="clear" w:color="auto" w:fill="FFFFFF"/>
          </w:tcPr>
          <w:p w:rsidR="004C794B" w:rsidRPr="003A2019" w:rsidRDefault="00BE7661"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STPFtotProjCostCOFIN"/>
                  <w:enabled w:val="0"/>
                  <w:calcOnExit/>
                  <w:textInput>
                    <w:type w:val="calculated"/>
                    <w:default w:val="=sum(B_CO_01,B_CO_02,B_CO_03,B_CO_04,B_CO_05,B_CO_06,B_CO_07,B_CO_08)"/>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fldChar w:fldCharType="begin"/>
            </w:r>
            <w:r w:rsidR="004C794B" w:rsidRPr="003A2019">
              <w:rPr>
                <w:rFonts w:ascii="Times New Roman" w:eastAsia="Times New Roman" w:hAnsi="Times New Roman"/>
                <w:color w:val="000000"/>
                <w:sz w:val="20"/>
                <w:szCs w:val="20"/>
              </w:rPr>
              <w:instrText xml:space="preserve"> =sum(B_CO_01,B_CO_02,B_CO_03,B_CO_04,B_CO_05,B_CO_06,B_CO_07,B_CO_08) </w:instrText>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63,000,000</w:instrText>
            </w:r>
            <w:r w:rsidRPr="003A2019">
              <w:rPr>
                <w:rFonts w:ascii="Times New Roman" w:eastAsia="Times New Roman" w:hAnsi="Times New Roman"/>
                <w:color w:val="000000"/>
                <w:sz w:val="20"/>
                <w:szCs w:val="20"/>
              </w:rPr>
              <w:fldChar w:fldCharType="end"/>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63,000,000</w:t>
            </w:r>
            <w:r w:rsidRPr="003A2019">
              <w:rPr>
                <w:rFonts w:ascii="Times New Roman" w:eastAsia="Times New Roman" w:hAnsi="Times New Roman"/>
                <w:color w:val="000000"/>
                <w:sz w:val="20"/>
                <w:szCs w:val="20"/>
              </w:rPr>
              <w:fldChar w:fldCharType="end"/>
            </w:r>
            <w:bookmarkEnd w:id="117"/>
          </w:p>
        </w:tc>
      </w:tr>
      <w:tr w:rsidR="004C794B" w:rsidRPr="00A540C1"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rsidR="004C794B" w:rsidRPr="003A2019" w:rsidRDefault="004C794B"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Project Management Cost (PMC)</w:t>
            </w:r>
            <w:r w:rsidRPr="003A2019">
              <w:rPr>
                <w:rFonts w:ascii="Times New Roman" w:eastAsia="Times New Roman" w:hAnsi="Times New Roman"/>
                <w:color w:val="000000"/>
                <w:sz w:val="20"/>
                <w:szCs w:val="20"/>
                <w:vertAlign w:val="superscript"/>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rsidR="004C794B" w:rsidRPr="003A2019" w:rsidRDefault="00BE7661" w:rsidP="000D3EFC">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r w:rsidR="004C794B" w:rsidRPr="00A540C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bookmarkStart w:id="118" w:name="B_ProjMgmt_GA"/>
        <w:tc>
          <w:tcPr>
            <w:tcW w:w="534" w:type="pct"/>
            <w:tcBorders>
              <w:top w:val="single" w:sz="4" w:space="0" w:color="auto"/>
              <w:bottom w:val="double" w:sz="4" w:space="0" w:color="auto"/>
              <w:right w:val="single" w:sz="4" w:space="0" w:color="auto"/>
            </w:tcBorders>
            <w:shd w:val="clear" w:color="auto" w:fill="FFFFFF"/>
          </w:tcPr>
          <w:p w:rsidR="004C794B" w:rsidRPr="003A2019" w:rsidRDefault="00BE7661" w:rsidP="00B3300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ProjMgmt_GA"/>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B33000" w:rsidRPr="00B33000">
              <w:rPr>
                <w:rFonts w:ascii="Times New Roman" w:eastAsia="Times New Roman" w:hAnsi="Times New Roman"/>
                <w:noProof/>
                <w:color w:val="000000"/>
                <w:sz w:val="20"/>
                <w:szCs w:val="20"/>
              </w:rPr>
              <w:t>6,730,769</w:t>
            </w:r>
            <w:r w:rsidRPr="003A2019">
              <w:rPr>
                <w:rFonts w:ascii="Times New Roman" w:eastAsia="Times New Roman" w:hAnsi="Times New Roman"/>
                <w:color w:val="000000"/>
                <w:sz w:val="20"/>
                <w:szCs w:val="20"/>
              </w:rPr>
              <w:fldChar w:fldCharType="end"/>
            </w:r>
            <w:bookmarkEnd w:id="118"/>
          </w:p>
        </w:tc>
        <w:bookmarkStart w:id="119" w:name="B_projMgmt_CO"/>
        <w:tc>
          <w:tcPr>
            <w:tcW w:w="550" w:type="pct"/>
            <w:tcBorders>
              <w:top w:val="single" w:sz="4" w:space="0" w:color="auto"/>
              <w:left w:val="single" w:sz="4" w:space="0" w:color="auto"/>
              <w:bottom w:val="double" w:sz="4" w:space="0" w:color="auto"/>
              <w:right w:val="single" w:sz="4" w:space="0" w:color="auto"/>
            </w:tcBorders>
            <w:shd w:val="clear" w:color="auto" w:fill="FFFFFF"/>
          </w:tcPr>
          <w:p w:rsidR="004C794B" w:rsidRPr="003A2019" w:rsidRDefault="00BE7661" w:rsidP="00B33000">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B_projMgmt_CO"/>
                  <w:enabled/>
                  <w:calcOnExit/>
                  <w:textInput>
                    <w:type w:val="number"/>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B33000" w:rsidRPr="00B33000">
              <w:rPr>
                <w:rFonts w:ascii="Times New Roman" w:eastAsia="Times New Roman" w:hAnsi="Times New Roman"/>
                <w:noProof/>
                <w:color w:val="000000"/>
                <w:sz w:val="20"/>
                <w:szCs w:val="20"/>
              </w:rPr>
              <w:t>7,000,000</w:t>
            </w:r>
            <w:r w:rsidRPr="003A2019">
              <w:rPr>
                <w:rFonts w:ascii="Times New Roman" w:eastAsia="Times New Roman" w:hAnsi="Times New Roman"/>
                <w:color w:val="000000"/>
                <w:sz w:val="20"/>
                <w:szCs w:val="20"/>
              </w:rPr>
              <w:fldChar w:fldCharType="end"/>
            </w:r>
            <w:bookmarkEnd w:id="119"/>
          </w:p>
        </w:tc>
      </w:tr>
      <w:tr w:rsidR="004C794B" w:rsidRPr="00A540C1" w:rsidTr="004C794B">
        <w:trPr>
          <w:jc w:val="center"/>
        </w:trPr>
        <w:tc>
          <w:tcPr>
            <w:tcW w:w="3499" w:type="pct"/>
            <w:gridSpan w:val="4"/>
            <w:tcBorders>
              <w:top w:val="double" w:sz="4" w:space="0" w:color="auto"/>
              <w:bottom w:val="double" w:sz="4" w:space="0" w:color="auto"/>
            </w:tcBorders>
            <w:shd w:val="clear" w:color="auto" w:fill="FFFFFF"/>
          </w:tcPr>
          <w:p w:rsidR="004C794B" w:rsidRPr="003A2019" w:rsidRDefault="004C794B"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417" w:type="pct"/>
            <w:tcBorders>
              <w:top w:val="double" w:sz="4" w:space="0" w:color="auto"/>
              <w:bottom w:val="double" w:sz="4" w:space="0" w:color="auto"/>
            </w:tcBorders>
            <w:shd w:val="clear" w:color="auto" w:fill="FFFFFF"/>
          </w:tcPr>
          <w:p w:rsidR="004C794B" w:rsidRPr="003A2019" w:rsidRDefault="004C794B" w:rsidP="000D3EFC">
            <w:pPr>
              <w:spacing w:after="0" w:line="240" w:lineRule="auto"/>
              <w:jc w:val="right"/>
              <w:rPr>
                <w:rFonts w:ascii="Times New Roman" w:eastAsia="Times New Roman" w:hAnsi="Times New Roman"/>
                <w:color w:val="000000"/>
                <w:sz w:val="20"/>
                <w:szCs w:val="20"/>
              </w:rPr>
            </w:pPr>
          </w:p>
        </w:tc>
        <w:bookmarkStart w:id="120" w:name="PFtotalProjCostGEF"/>
        <w:tc>
          <w:tcPr>
            <w:tcW w:w="534" w:type="pct"/>
            <w:tcBorders>
              <w:top w:val="double" w:sz="4" w:space="0" w:color="auto"/>
              <w:bottom w:val="double" w:sz="4" w:space="0" w:color="auto"/>
            </w:tcBorders>
            <w:shd w:val="clear" w:color="auto" w:fill="FFFFFF"/>
          </w:tcPr>
          <w:p w:rsidR="004C794B" w:rsidRPr="003A2019" w:rsidRDefault="00BE7661"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PFtotalProjCostGEF"/>
                  <w:enabled w:val="0"/>
                  <w:calcOnExit/>
                  <w:textInput>
                    <w:type w:val="calculated"/>
                    <w:default w:val="=sum(B_GA_01,B_GA_02,B_GA_03,B_GA_04,B_GA_05,B_GA_06,B_GA_07,B_GA_08,B_ProjMgmt_GA)"/>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fldChar w:fldCharType="begin"/>
            </w:r>
            <w:r w:rsidR="004C794B" w:rsidRPr="003A2019">
              <w:rPr>
                <w:rFonts w:ascii="Times New Roman" w:eastAsia="Times New Roman" w:hAnsi="Times New Roman"/>
                <w:color w:val="000000"/>
                <w:sz w:val="20"/>
                <w:szCs w:val="20"/>
              </w:rPr>
              <w:instrText xml:space="preserve"> =sum(B_GA_01,B_GA_02,B_GA_03,B_GA_04,B_GA_05,B_GA_06,B_GA_07,B_GA_08,B_ProjMgmt_GA) </w:instrText>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67,307,692</w:instrText>
            </w:r>
            <w:r w:rsidRPr="003A2019">
              <w:rPr>
                <w:rFonts w:ascii="Times New Roman" w:eastAsia="Times New Roman" w:hAnsi="Times New Roman"/>
                <w:color w:val="000000"/>
                <w:sz w:val="20"/>
                <w:szCs w:val="20"/>
              </w:rPr>
              <w:fldChar w:fldCharType="end"/>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67,307,692</w:t>
            </w:r>
            <w:r w:rsidRPr="003A2019">
              <w:rPr>
                <w:rFonts w:ascii="Times New Roman" w:eastAsia="Times New Roman" w:hAnsi="Times New Roman"/>
                <w:color w:val="000000"/>
                <w:sz w:val="20"/>
                <w:szCs w:val="20"/>
              </w:rPr>
              <w:fldChar w:fldCharType="end"/>
            </w:r>
            <w:bookmarkEnd w:id="120"/>
          </w:p>
        </w:tc>
        <w:bookmarkStart w:id="121" w:name="PFtotalProjCostCOFIN"/>
        <w:tc>
          <w:tcPr>
            <w:tcW w:w="550" w:type="pct"/>
            <w:tcBorders>
              <w:top w:val="double" w:sz="4" w:space="0" w:color="auto"/>
              <w:bottom w:val="double" w:sz="4" w:space="0" w:color="auto"/>
            </w:tcBorders>
            <w:shd w:val="clear" w:color="auto" w:fill="FFFFFF"/>
          </w:tcPr>
          <w:p w:rsidR="004C794B" w:rsidRPr="003A2019" w:rsidRDefault="00BE7661"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fldChar w:fldCharType="begin">
                <w:ffData>
                  <w:name w:val="PFtotalProjCostCOFIN"/>
                  <w:enabled w:val="0"/>
                  <w:calcOnExit/>
                  <w:textInput>
                    <w:type w:val="calculated"/>
                    <w:default w:val="=sum(B_CO_01,B_CO_02,B_CO_03,B_CO_04,B_CO_05,B_CO_06,B_CO_07,B_CO_08,B_ProjMgmt_CO)"/>
                    <w:format w:val="#,##0"/>
                  </w:textInput>
                </w:ffData>
              </w:fldChar>
            </w:r>
            <w:r w:rsidR="004C794B" w:rsidRPr="003A2019">
              <w:rPr>
                <w:rFonts w:ascii="Times New Roman" w:eastAsia="Times New Roman" w:hAnsi="Times New Roman"/>
                <w:color w:val="000000"/>
                <w:sz w:val="20"/>
                <w:szCs w:val="20"/>
              </w:rPr>
              <w:instrText xml:space="preserve"> FORMTEXT </w:instrText>
            </w:r>
            <w:r w:rsidRPr="003A2019">
              <w:rPr>
                <w:rFonts w:ascii="Times New Roman" w:eastAsia="Times New Roman" w:hAnsi="Times New Roman"/>
                <w:color w:val="000000"/>
                <w:sz w:val="20"/>
                <w:szCs w:val="20"/>
              </w:rPr>
              <w:fldChar w:fldCharType="begin"/>
            </w:r>
            <w:r w:rsidR="004C794B" w:rsidRPr="003A2019">
              <w:rPr>
                <w:rFonts w:ascii="Times New Roman" w:eastAsia="Times New Roman" w:hAnsi="Times New Roman"/>
                <w:color w:val="000000"/>
                <w:sz w:val="20"/>
                <w:szCs w:val="20"/>
              </w:rPr>
              <w:instrText xml:space="preserve"> =sum(B_CO_01,B_CO_02,B_CO_03,B_CO_04,B_CO_05,B_CO_06,B_CO_07,B_CO_08,B_ProjMgmt_CO) </w:instrText>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70,000,000</w:instrText>
            </w:r>
            <w:r w:rsidRPr="003A2019">
              <w:rPr>
                <w:rFonts w:ascii="Times New Roman" w:eastAsia="Times New Roman" w:hAnsi="Times New Roman"/>
                <w:color w:val="000000"/>
                <w:sz w:val="20"/>
                <w:szCs w:val="20"/>
              </w:rPr>
              <w:fldChar w:fldCharType="end"/>
            </w:r>
            <w:r w:rsidRPr="003A2019">
              <w:rPr>
                <w:rFonts w:ascii="Times New Roman" w:eastAsia="Times New Roman" w:hAnsi="Times New Roman"/>
                <w:color w:val="000000"/>
                <w:sz w:val="20"/>
                <w:szCs w:val="20"/>
              </w:rPr>
            </w:r>
            <w:r w:rsidRPr="003A2019">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70,000,000</w:t>
            </w:r>
            <w:r w:rsidRPr="003A2019">
              <w:rPr>
                <w:rFonts w:ascii="Times New Roman" w:eastAsia="Times New Roman" w:hAnsi="Times New Roman"/>
                <w:color w:val="000000"/>
                <w:sz w:val="20"/>
                <w:szCs w:val="20"/>
              </w:rPr>
              <w:fldChar w:fldCharType="end"/>
            </w:r>
            <w:bookmarkEnd w:id="121"/>
          </w:p>
        </w:tc>
      </w:tr>
    </w:tbl>
    <w:p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rPr>
      </w:pPr>
      <w:r>
        <w:rPr>
          <w:rFonts w:ascii="Times New Roman" w:eastAsia="Times New Roman" w:hAnsi="Times New Roman"/>
          <w:b/>
          <w:smallCaps/>
          <w:color w:val="000000"/>
        </w:rPr>
        <w:t xml:space="preserve">confirmed </w:t>
      </w:r>
      <w:r w:rsidR="00CD7D5A">
        <w:rPr>
          <w:rFonts w:ascii="Times New Roman" w:eastAsia="Times New Roman" w:hAnsi="Times New Roman"/>
          <w:b/>
          <w:smallCaps/>
          <w:color w:val="000000"/>
        </w:rPr>
        <w:t xml:space="preserve">sources of </w:t>
      </w:r>
      <w:hyperlink r:id="rId11" w:history="1">
        <w:r w:rsidR="00CD7D5A" w:rsidRPr="009223E0">
          <w:rPr>
            <w:rStyle w:val="Hyperlink"/>
            <w:rFonts w:ascii="Times New Roman" w:eastAsia="Times New Roman" w:hAnsi="Times New Roman"/>
            <w:b/>
            <w:smallCaps/>
          </w:rPr>
          <w:t>Co-financing</w:t>
        </w:r>
      </w:hyperlink>
      <w:r w:rsidR="00CD7D5A">
        <w:rPr>
          <w:rFonts w:ascii="Times New Roman" w:eastAsia="Times New Roman" w:hAnsi="Times New Roman"/>
          <w:b/>
          <w:smallCaps/>
          <w:color w:val="000000"/>
        </w:rPr>
        <w:t xml:space="preserve"> for the project b</w:t>
      </w:r>
      <w:r>
        <w:rPr>
          <w:rFonts w:ascii="Times New Roman" w:eastAsia="Times New Roman" w:hAnsi="Times New Roman"/>
          <w:b/>
          <w:smallCaps/>
          <w:color w:val="000000"/>
        </w:rPr>
        <w:t>y name and by type</w:t>
      </w:r>
    </w:p>
    <w:p w:rsidR="00591870" w:rsidRPr="003A2019" w:rsidRDefault="00591870" w:rsidP="00591870">
      <w:pPr>
        <w:spacing w:before="240" w:after="80" w:line="240" w:lineRule="auto"/>
        <w:ind w:left="-90"/>
        <w:rPr>
          <w:rFonts w:ascii="Times New Roman" w:eastAsia="Times New Roman" w:hAnsi="Times New Roman"/>
          <w:smallCaps/>
          <w:color w:val="000000"/>
        </w:rPr>
      </w:pPr>
      <w:r w:rsidRPr="003A2019">
        <w:rPr>
          <w:rFonts w:ascii="Times New Roman" w:eastAsia="Times New Roman" w:hAnsi="Times New Roman"/>
          <w:color w:val="000000"/>
        </w:rPr>
        <w:t>Please include</w:t>
      </w:r>
      <w:r w:rsidR="006E089C" w:rsidRPr="003A2019">
        <w:rPr>
          <w:rFonts w:ascii="Times New Roman" w:eastAsia="Times New Roman" w:hAnsi="Times New Roman"/>
          <w:color w:val="000000"/>
        </w:rPr>
        <w:t xml:space="preserve"> </w:t>
      </w:r>
      <w:r w:rsidR="0052782E">
        <w:rPr>
          <w:rFonts w:ascii="Times New Roman" w:eastAsia="Times New Roman" w:hAnsi="Times New Roman"/>
          <w:color w:val="000000"/>
        </w:rPr>
        <w:t>evidence for</w:t>
      </w:r>
      <w:r w:rsidRPr="003A2019">
        <w:rPr>
          <w:rFonts w:ascii="Times New Roman" w:eastAsia="Times New Roman" w:hAnsi="Times New Roman"/>
          <w:color w:val="000000"/>
        </w:rPr>
        <w:t xml:space="preserve"> </w:t>
      </w:r>
      <w:hyperlink r:id="rId12" w:history="1">
        <w:r w:rsidRPr="008D4CFE">
          <w:rPr>
            <w:rStyle w:val="Hyperlink"/>
            <w:rFonts w:ascii="Times New Roman" w:eastAsia="Times New Roman" w:hAnsi="Times New Roman"/>
          </w:rPr>
          <w:t>co</w:t>
        </w:r>
        <w:r w:rsidR="00F1015F" w:rsidRPr="008D4CFE">
          <w:rPr>
            <w:rStyle w:val="Hyperlink"/>
            <w:rFonts w:ascii="Times New Roman" w:eastAsia="Times New Roman" w:hAnsi="Times New Roman"/>
          </w:rPr>
          <w:t>-</w:t>
        </w:r>
        <w:r w:rsidRPr="008D4CFE">
          <w:rPr>
            <w:rStyle w:val="Hyperlink"/>
            <w:rFonts w:ascii="Times New Roman" w:eastAsia="Times New Roman" w:hAnsi="Times New Roman"/>
          </w:rPr>
          <w:t>financing</w:t>
        </w:r>
      </w:hyperlink>
      <w:r w:rsidRPr="003A2019">
        <w:rPr>
          <w:rFonts w:ascii="Times New Roman" w:eastAsia="Times New Roman" w:hAnsi="Times New Roman"/>
          <w:color w:val="000000"/>
        </w:rPr>
        <w:t xml:space="preserve"> for the project with this form</w:t>
      </w:r>
      <w:r w:rsidR="00F1015F" w:rsidRPr="003A2019">
        <w:rPr>
          <w:rFonts w:ascii="Times New Roman" w:eastAsia="Times New Roman" w:hAnsi="Times New Roman"/>
          <w:color w:val="000000"/>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540C1" w:rsidTr="000B61D7">
        <w:trPr>
          <w:cantSplit/>
          <w:trHeight w:val="359"/>
        </w:trPr>
        <w:tc>
          <w:tcPr>
            <w:tcW w:w="1135" w:type="pct"/>
            <w:vAlign w:val="center"/>
          </w:tcPr>
          <w:p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1826" w:type="pct"/>
            <w:vAlign w:val="center"/>
          </w:tcPr>
          <w:p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1009" w:type="pct"/>
            <w:vAlign w:val="center"/>
          </w:tcPr>
          <w:p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Type of Cofinancing</w:t>
            </w:r>
          </w:p>
        </w:tc>
        <w:tc>
          <w:tcPr>
            <w:tcW w:w="1030" w:type="pct"/>
            <w:shd w:val="clear" w:color="auto" w:fill="auto"/>
            <w:vAlign w:val="center"/>
          </w:tcPr>
          <w:p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BA71FF" w:rsidRPr="00A540C1" w:rsidTr="000B61D7">
        <w:trPr>
          <w:cantSplit/>
        </w:trPr>
        <w:tc>
          <w:tcPr>
            <w:tcW w:w="1135" w:type="pct"/>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fldChar w:fldCharType="begin">
                <w:ffData>
                  <w:name w:val="TblC_SrcCo_01"/>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122" w:name="TblC_SrcCo_01"/>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22"/>
          </w:p>
        </w:tc>
        <w:tc>
          <w:tcPr>
            <w:tcW w:w="1826" w:type="pct"/>
          </w:tcPr>
          <w:p w:rsidR="00082BB7" w:rsidRPr="003A2019" w:rsidRDefault="00BE7661" w:rsidP="00B33000">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1"/>
                  <w:enabled/>
                  <w:calcOnExit w:val="0"/>
                  <w:textInput/>
                </w:ffData>
              </w:fldChar>
            </w:r>
            <w:bookmarkStart w:id="123" w:name="TblC_Cofinanciar_01"/>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B33000" w:rsidRPr="00B33000">
              <w:rPr>
                <w:rFonts w:ascii="Times New Roman" w:eastAsia="Times New Roman" w:hAnsi="Times New Roman"/>
                <w:noProof/>
                <w:color w:val="000000"/>
              </w:rPr>
              <w:t>UNDP</w:t>
            </w:r>
            <w:r>
              <w:rPr>
                <w:rFonts w:ascii="Times New Roman" w:eastAsia="Times New Roman" w:hAnsi="Times New Roman"/>
                <w:color w:val="000000"/>
              </w:rPr>
              <w:fldChar w:fldCharType="end"/>
            </w:r>
            <w:bookmarkEnd w:id="123"/>
          </w:p>
        </w:tc>
        <w:tc>
          <w:tcPr>
            <w:tcW w:w="1009" w:type="pct"/>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ddList>
                </w:ffData>
              </w:fldChar>
            </w:r>
            <w:bookmarkStart w:id="124" w:name="TblC_CofinType_01"/>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24"/>
          </w:p>
        </w:tc>
        <w:bookmarkStart w:id="125" w:name="C_COAMT_01"/>
        <w:tc>
          <w:tcPr>
            <w:tcW w:w="1030" w:type="pct"/>
            <w:shd w:val="clear" w:color="auto" w:fill="auto"/>
          </w:tcPr>
          <w:p w:rsidR="00082BB7" w:rsidRPr="003A2019" w:rsidRDefault="00BE7661" w:rsidP="00B33000">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1"/>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B33000" w:rsidRPr="00B33000">
              <w:rPr>
                <w:rFonts w:ascii="Times New Roman" w:eastAsia="Times New Roman" w:hAnsi="Times New Roman"/>
                <w:noProof/>
                <w:color w:val="000000"/>
              </w:rPr>
              <w:t>5,000,000</w:t>
            </w:r>
            <w:r w:rsidRPr="003A2019">
              <w:rPr>
                <w:rFonts w:ascii="Times New Roman" w:eastAsia="Times New Roman" w:hAnsi="Times New Roman"/>
                <w:color w:val="000000"/>
              </w:rPr>
              <w:fldChar w:fldCharType="end"/>
            </w:r>
            <w:bookmarkEnd w:id="125"/>
          </w:p>
        </w:tc>
      </w:tr>
      <w:tr w:rsidR="00BA71FF" w:rsidRPr="00A540C1" w:rsidTr="000B61D7">
        <w:trPr>
          <w:cantSplit/>
        </w:trPr>
        <w:tc>
          <w:tcPr>
            <w:tcW w:w="1135" w:type="pct"/>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fldChar w:fldCharType="begin">
                <w:ffData>
                  <w:name w:val="TblC_SrcCo_02"/>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26" w:name="TblC_SrcCo_02"/>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26"/>
          </w:p>
        </w:tc>
        <w:tc>
          <w:tcPr>
            <w:tcW w:w="1826" w:type="pct"/>
          </w:tcPr>
          <w:p w:rsidR="00082BB7" w:rsidRPr="003A2019" w:rsidRDefault="00BE7661" w:rsidP="00B33000">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2"/>
                  <w:enabled/>
                  <w:calcOnExit w:val="0"/>
                  <w:textInput/>
                </w:ffData>
              </w:fldChar>
            </w:r>
            <w:bookmarkStart w:id="127" w:name="TblC_Cofinanciar_02"/>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B33000">
              <w:rPr>
                <w:rFonts w:ascii="Times New Roman" w:eastAsia="Times New Roman" w:hAnsi="Times New Roman"/>
                <w:noProof/>
                <w:color w:val="000000"/>
              </w:rPr>
              <w:t>TBD</w:t>
            </w:r>
            <w:r>
              <w:rPr>
                <w:rFonts w:ascii="Times New Roman" w:eastAsia="Times New Roman" w:hAnsi="Times New Roman"/>
                <w:color w:val="000000"/>
              </w:rPr>
              <w:fldChar w:fldCharType="end"/>
            </w:r>
            <w:bookmarkEnd w:id="127"/>
          </w:p>
        </w:tc>
        <w:tc>
          <w:tcPr>
            <w:tcW w:w="1009" w:type="pct"/>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ddList>
                </w:ffData>
              </w:fldChar>
            </w:r>
            <w:bookmarkStart w:id="128" w:name="TblC_CofinType_02"/>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28"/>
          </w:p>
        </w:tc>
        <w:bookmarkStart w:id="129" w:name="C_COAMT_02"/>
        <w:tc>
          <w:tcPr>
            <w:tcW w:w="1030" w:type="pct"/>
            <w:shd w:val="clear" w:color="auto" w:fill="auto"/>
          </w:tcPr>
          <w:p w:rsidR="00082BB7" w:rsidRPr="003A2019" w:rsidRDefault="00BE7661" w:rsidP="00B33000">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2"/>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B33000" w:rsidRPr="00B33000">
              <w:rPr>
                <w:rFonts w:ascii="Times New Roman" w:eastAsia="Times New Roman" w:hAnsi="Times New Roman"/>
                <w:noProof/>
                <w:color w:val="000000"/>
              </w:rPr>
              <w:t>15,000,000</w:t>
            </w:r>
            <w:r w:rsidRPr="003A2019">
              <w:rPr>
                <w:rFonts w:ascii="Times New Roman" w:eastAsia="Times New Roman" w:hAnsi="Times New Roman"/>
                <w:color w:val="000000"/>
              </w:rPr>
              <w:fldChar w:fldCharType="end"/>
            </w:r>
            <w:bookmarkEnd w:id="129"/>
          </w:p>
        </w:tc>
      </w:tr>
      <w:tr w:rsidR="00BA71FF" w:rsidRPr="00A540C1" w:rsidTr="000B61D7">
        <w:trPr>
          <w:cantSplit/>
        </w:trPr>
        <w:tc>
          <w:tcPr>
            <w:tcW w:w="1135" w:type="pct"/>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30" w:name="TblC_SrcCo_03"/>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30"/>
          </w:p>
        </w:tc>
        <w:tc>
          <w:tcPr>
            <w:tcW w:w="1826" w:type="pct"/>
          </w:tcPr>
          <w:p w:rsidR="00082BB7" w:rsidRPr="003A2019" w:rsidRDefault="00BE7661" w:rsidP="00B33000">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3"/>
                  <w:enabled/>
                  <w:calcOnExit w:val="0"/>
                  <w:textInput/>
                </w:ffData>
              </w:fldChar>
            </w:r>
            <w:bookmarkStart w:id="131" w:name="TblC_Cofinanciar_03"/>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B33000" w:rsidRPr="00B33000">
              <w:rPr>
                <w:rFonts w:ascii="Times New Roman" w:eastAsia="Times New Roman" w:hAnsi="Times New Roman"/>
                <w:noProof/>
                <w:color w:val="000000"/>
              </w:rPr>
              <w:t>TBD</w:t>
            </w:r>
            <w:r>
              <w:rPr>
                <w:rFonts w:ascii="Times New Roman" w:eastAsia="Times New Roman" w:hAnsi="Times New Roman"/>
                <w:color w:val="000000"/>
              </w:rPr>
              <w:fldChar w:fldCharType="end"/>
            </w:r>
            <w:bookmarkEnd w:id="131"/>
          </w:p>
        </w:tc>
        <w:tc>
          <w:tcPr>
            <w:tcW w:w="1009" w:type="pct"/>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3"/>
                  <w:enabled/>
                  <w:calcOnExit w:val="0"/>
                  <w:ddList>
                    <w:result w:val="1"/>
                    <w:listEntry w:val="(select)"/>
                    <w:listEntry w:val="Grants"/>
                    <w:listEntry w:val="Loans"/>
                    <w:listEntry w:val="Equity"/>
                    <w:listEntry w:val="Guarantees"/>
                    <w:listEntry w:val="In-kind"/>
                  </w:ddList>
                </w:ffData>
              </w:fldChar>
            </w:r>
            <w:bookmarkStart w:id="132" w:name="TblC_CofinType_03"/>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32"/>
          </w:p>
        </w:tc>
        <w:bookmarkStart w:id="133" w:name="C_COAMT_03"/>
        <w:tc>
          <w:tcPr>
            <w:tcW w:w="1030" w:type="pct"/>
            <w:shd w:val="clear" w:color="auto" w:fill="auto"/>
          </w:tcPr>
          <w:p w:rsidR="00082BB7" w:rsidRPr="003A2019" w:rsidRDefault="00BE7661" w:rsidP="00B33000">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3"/>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B33000" w:rsidRPr="00B33000">
              <w:rPr>
                <w:rFonts w:ascii="Times New Roman" w:eastAsia="Times New Roman" w:hAnsi="Times New Roman"/>
                <w:noProof/>
                <w:color w:val="000000"/>
              </w:rPr>
              <w:t>7,000,000</w:t>
            </w:r>
            <w:r w:rsidRPr="003A2019">
              <w:rPr>
                <w:rFonts w:ascii="Times New Roman" w:eastAsia="Times New Roman" w:hAnsi="Times New Roman"/>
                <w:color w:val="000000"/>
              </w:rPr>
              <w:fldChar w:fldCharType="end"/>
            </w:r>
            <w:bookmarkEnd w:id="133"/>
          </w:p>
        </w:tc>
      </w:tr>
      <w:tr w:rsidR="00BA71FF" w:rsidRPr="00A540C1" w:rsidTr="000B61D7">
        <w:trPr>
          <w:cantSplit/>
        </w:trPr>
        <w:tc>
          <w:tcPr>
            <w:tcW w:w="1135" w:type="pct"/>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lastRenderedPageBreak/>
              <w:fldChar w:fldCharType="begin">
                <w:ffData>
                  <w:name w:val="TblC_SrcCo_04"/>
                  <w:enabled/>
                  <w:calcOnExit w:val="0"/>
                  <w:ddList>
                    <w:result w:val="4"/>
                    <w:listEntry w:val="(select)"/>
                    <w:listEntry w:val="GEF Agency"/>
                    <w:listEntry w:val="Recipient Government"/>
                    <w:listEntry w:val="Donor Agency"/>
                    <w:listEntry w:val="CSO"/>
                    <w:listEntry w:val="Private Sector"/>
                    <w:listEntry w:val="Beneficiaries"/>
                    <w:listEntry w:val="Others"/>
                  </w:ddList>
                </w:ffData>
              </w:fldChar>
            </w:r>
            <w:bookmarkStart w:id="134" w:name="TblC_SrcCo_04"/>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34"/>
          </w:p>
        </w:tc>
        <w:tc>
          <w:tcPr>
            <w:tcW w:w="1826" w:type="pct"/>
          </w:tcPr>
          <w:p w:rsidR="00082BB7" w:rsidRPr="003A2019" w:rsidRDefault="00BE7661" w:rsidP="00B33000">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4"/>
                  <w:enabled/>
                  <w:calcOnExit w:val="0"/>
                  <w:textInput/>
                </w:ffData>
              </w:fldChar>
            </w:r>
            <w:bookmarkStart w:id="135" w:name="TblC_Cofinanciar_04"/>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B33000" w:rsidRPr="00B33000">
              <w:rPr>
                <w:rFonts w:ascii="Times New Roman" w:eastAsia="Times New Roman" w:hAnsi="Times New Roman"/>
                <w:noProof/>
                <w:color w:val="000000"/>
              </w:rPr>
              <w:t>TBD</w:t>
            </w:r>
            <w:r>
              <w:rPr>
                <w:rFonts w:ascii="Times New Roman" w:eastAsia="Times New Roman" w:hAnsi="Times New Roman"/>
                <w:color w:val="000000"/>
              </w:rPr>
              <w:fldChar w:fldCharType="end"/>
            </w:r>
            <w:bookmarkEnd w:id="135"/>
          </w:p>
        </w:tc>
        <w:tc>
          <w:tcPr>
            <w:tcW w:w="1009" w:type="pct"/>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4"/>
                  <w:enabled/>
                  <w:calcOnExit w:val="0"/>
                  <w:ddList>
                    <w:listEntry w:val="(select)"/>
                    <w:listEntry w:val="Grants"/>
                    <w:listEntry w:val="Loans"/>
                    <w:listEntry w:val="Equity"/>
                    <w:listEntry w:val="Guarantees"/>
                    <w:listEntry w:val="In-kind"/>
                  </w:ddList>
                </w:ffData>
              </w:fldChar>
            </w:r>
            <w:bookmarkStart w:id="136" w:name="TblC_CofinType_04"/>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36"/>
          </w:p>
        </w:tc>
        <w:bookmarkStart w:id="137" w:name="C_COAMT_04"/>
        <w:tc>
          <w:tcPr>
            <w:tcW w:w="1030" w:type="pct"/>
            <w:shd w:val="clear" w:color="auto" w:fill="auto"/>
          </w:tcPr>
          <w:p w:rsidR="00082BB7" w:rsidRPr="003A2019" w:rsidRDefault="00BE7661" w:rsidP="00B33000">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4"/>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B33000" w:rsidRPr="00B33000">
              <w:rPr>
                <w:rFonts w:ascii="Times New Roman" w:eastAsia="Times New Roman" w:hAnsi="Times New Roman"/>
                <w:noProof/>
                <w:color w:val="000000"/>
              </w:rPr>
              <w:t>15,000,000</w:t>
            </w:r>
            <w:r w:rsidRPr="003A2019">
              <w:rPr>
                <w:rFonts w:ascii="Times New Roman" w:eastAsia="Times New Roman" w:hAnsi="Times New Roman"/>
                <w:color w:val="000000"/>
              </w:rPr>
              <w:fldChar w:fldCharType="end"/>
            </w:r>
            <w:bookmarkEnd w:id="137"/>
          </w:p>
        </w:tc>
      </w:tr>
      <w:tr w:rsidR="00BA71FF" w:rsidRPr="00A540C1" w:rsidTr="000B61D7">
        <w:trPr>
          <w:cantSplit/>
        </w:trPr>
        <w:tc>
          <w:tcPr>
            <w:tcW w:w="1135" w:type="pct"/>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fldChar w:fldCharType="begin">
                <w:ffData>
                  <w:name w:val="TblC_SrcCo_05"/>
                  <w:enabled/>
                  <w:calcOnExit w:val="0"/>
                  <w:ddList>
                    <w:result w:val="5"/>
                    <w:listEntry w:val="(select)"/>
                    <w:listEntry w:val="GEF Agency"/>
                    <w:listEntry w:val="Recipient Government"/>
                    <w:listEntry w:val="Donor Agency"/>
                    <w:listEntry w:val="CSO"/>
                    <w:listEntry w:val="Private Sector"/>
                    <w:listEntry w:val="Beneficiaries"/>
                    <w:listEntry w:val="Others"/>
                  </w:ddList>
                </w:ffData>
              </w:fldChar>
            </w:r>
            <w:bookmarkStart w:id="138" w:name="TblC_SrcCo_05"/>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38"/>
          </w:p>
        </w:tc>
        <w:tc>
          <w:tcPr>
            <w:tcW w:w="1826" w:type="pct"/>
          </w:tcPr>
          <w:p w:rsidR="00082BB7" w:rsidRPr="003A2019" w:rsidRDefault="00BE7661" w:rsidP="00B33000">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5"/>
                  <w:enabled/>
                  <w:calcOnExit w:val="0"/>
                  <w:textInput/>
                </w:ffData>
              </w:fldChar>
            </w:r>
            <w:bookmarkStart w:id="139" w:name="TblC_Cofinanciar_05"/>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B33000">
              <w:rPr>
                <w:rFonts w:ascii="Times New Roman" w:eastAsia="Times New Roman" w:hAnsi="Times New Roman"/>
                <w:noProof/>
                <w:color w:val="000000"/>
              </w:rPr>
              <w:t>TBD</w:t>
            </w:r>
            <w:r>
              <w:rPr>
                <w:rFonts w:ascii="Times New Roman" w:eastAsia="Times New Roman" w:hAnsi="Times New Roman"/>
                <w:color w:val="000000"/>
              </w:rPr>
              <w:fldChar w:fldCharType="end"/>
            </w:r>
            <w:bookmarkEnd w:id="139"/>
          </w:p>
        </w:tc>
        <w:tc>
          <w:tcPr>
            <w:tcW w:w="1009" w:type="pct"/>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5"/>
                  <w:enabled/>
                  <w:calcOnExit w:val="0"/>
                  <w:ddList>
                    <w:listEntry w:val="(select)"/>
                    <w:listEntry w:val="Grants"/>
                    <w:listEntry w:val="Loans"/>
                    <w:listEntry w:val="Equity"/>
                    <w:listEntry w:val="Guarantees"/>
                    <w:listEntry w:val="In-kind"/>
                  </w:ddList>
                </w:ffData>
              </w:fldChar>
            </w:r>
            <w:bookmarkStart w:id="140" w:name="TblC_CofinType_05"/>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40"/>
          </w:p>
        </w:tc>
        <w:bookmarkStart w:id="141" w:name="C_COAMT_05"/>
        <w:tc>
          <w:tcPr>
            <w:tcW w:w="1030" w:type="pct"/>
            <w:shd w:val="clear" w:color="auto" w:fill="auto"/>
          </w:tcPr>
          <w:p w:rsidR="00082BB7" w:rsidRPr="003A2019" w:rsidRDefault="00BE7661" w:rsidP="00B33000">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5"/>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B33000" w:rsidRPr="00B33000">
              <w:rPr>
                <w:rFonts w:ascii="Times New Roman" w:eastAsia="Times New Roman" w:hAnsi="Times New Roman"/>
                <w:noProof/>
                <w:color w:val="000000"/>
              </w:rPr>
              <w:t>5,000,000</w:t>
            </w:r>
            <w:r w:rsidRPr="003A2019">
              <w:rPr>
                <w:rFonts w:ascii="Times New Roman" w:eastAsia="Times New Roman" w:hAnsi="Times New Roman"/>
                <w:color w:val="000000"/>
              </w:rPr>
              <w:fldChar w:fldCharType="end"/>
            </w:r>
            <w:bookmarkEnd w:id="141"/>
          </w:p>
        </w:tc>
      </w:tr>
      <w:tr w:rsidR="00BA71FF" w:rsidRPr="00A540C1" w:rsidTr="000B61D7">
        <w:trPr>
          <w:cantSplit/>
        </w:trPr>
        <w:tc>
          <w:tcPr>
            <w:tcW w:w="1135" w:type="pct"/>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fldChar w:fldCharType="begin">
                <w:ffData>
                  <w:name w:val="TblC_SrcCo_06"/>
                  <w:enabled/>
                  <w:calcOnExit w:val="0"/>
                  <w:ddList>
                    <w:result w:val="6"/>
                    <w:listEntry w:val="(select)"/>
                    <w:listEntry w:val="GEF Agency"/>
                    <w:listEntry w:val="Recipient Government"/>
                    <w:listEntry w:val="Donor Agency"/>
                    <w:listEntry w:val="CSO"/>
                    <w:listEntry w:val="Private Sector"/>
                    <w:listEntry w:val="Beneficiaries"/>
                    <w:listEntry w:val="Others"/>
                  </w:ddList>
                </w:ffData>
              </w:fldChar>
            </w:r>
            <w:bookmarkStart w:id="142" w:name="TblC_SrcCo_06"/>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42"/>
          </w:p>
        </w:tc>
        <w:tc>
          <w:tcPr>
            <w:tcW w:w="1826" w:type="pct"/>
          </w:tcPr>
          <w:p w:rsidR="00082BB7" w:rsidRPr="003A2019" w:rsidRDefault="00BE7661" w:rsidP="00B33000">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6"/>
                  <w:enabled/>
                  <w:calcOnExit w:val="0"/>
                  <w:textInput/>
                </w:ffData>
              </w:fldChar>
            </w:r>
            <w:bookmarkStart w:id="143" w:name="TblC_Cofinanciar_06"/>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B33000">
              <w:rPr>
                <w:rFonts w:ascii="Times New Roman" w:eastAsia="Times New Roman" w:hAnsi="Times New Roman"/>
                <w:noProof/>
                <w:color w:val="000000"/>
              </w:rPr>
              <w:t>TBD</w:t>
            </w:r>
            <w:r>
              <w:rPr>
                <w:rFonts w:ascii="Times New Roman" w:eastAsia="Times New Roman" w:hAnsi="Times New Roman"/>
                <w:color w:val="000000"/>
              </w:rPr>
              <w:fldChar w:fldCharType="end"/>
            </w:r>
            <w:bookmarkEnd w:id="143"/>
          </w:p>
        </w:tc>
        <w:tc>
          <w:tcPr>
            <w:tcW w:w="1009" w:type="pct"/>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6"/>
                  <w:enabled/>
                  <w:calcOnExit w:val="0"/>
                  <w:ddList>
                    <w:result w:val="5"/>
                    <w:listEntry w:val="(select)"/>
                    <w:listEntry w:val="Grants"/>
                    <w:listEntry w:val="Loans"/>
                    <w:listEntry w:val="Equity"/>
                    <w:listEntry w:val="Guarantees"/>
                    <w:listEntry w:val="In-kind"/>
                  </w:ddList>
                </w:ffData>
              </w:fldChar>
            </w:r>
            <w:bookmarkStart w:id="144" w:name="TblC_CofinType_06"/>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44"/>
          </w:p>
        </w:tc>
        <w:bookmarkStart w:id="145" w:name="C_COAMT_06"/>
        <w:tc>
          <w:tcPr>
            <w:tcW w:w="1030" w:type="pct"/>
            <w:shd w:val="clear" w:color="auto" w:fill="auto"/>
          </w:tcPr>
          <w:p w:rsidR="00082BB7" w:rsidRPr="003A2019" w:rsidRDefault="00BE7661" w:rsidP="00573A55">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6"/>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573A55" w:rsidRPr="00573A55">
              <w:rPr>
                <w:rFonts w:ascii="Times New Roman" w:eastAsia="Times New Roman" w:hAnsi="Times New Roman"/>
                <w:noProof/>
                <w:color w:val="000000"/>
              </w:rPr>
              <w:t>18,000,000</w:t>
            </w:r>
            <w:r w:rsidRPr="003A2019">
              <w:rPr>
                <w:rFonts w:ascii="Times New Roman" w:eastAsia="Times New Roman" w:hAnsi="Times New Roman"/>
                <w:color w:val="000000"/>
              </w:rPr>
              <w:fldChar w:fldCharType="end"/>
            </w:r>
            <w:bookmarkEnd w:id="145"/>
          </w:p>
        </w:tc>
      </w:tr>
      <w:tr w:rsidR="00BA71FF" w:rsidRPr="00A540C1" w:rsidTr="000B61D7">
        <w:trPr>
          <w:cantSplit/>
        </w:trPr>
        <w:tc>
          <w:tcPr>
            <w:tcW w:w="1135" w:type="pct"/>
            <w:tcBorders>
              <w:bottom w:val="single" w:sz="4" w:space="0" w:color="auto"/>
            </w:tcBorders>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fldChar w:fldCharType="begin">
                <w:ffData>
                  <w:name w:val="TblC_SrcCo_07"/>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146" w:name="TblC_SrcCo_07"/>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46"/>
          </w:p>
        </w:tc>
        <w:tc>
          <w:tcPr>
            <w:tcW w:w="1826" w:type="pct"/>
            <w:tcBorders>
              <w:bottom w:val="single" w:sz="4" w:space="0" w:color="auto"/>
            </w:tcBorders>
          </w:tcPr>
          <w:p w:rsidR="00082BB7" w:rsidRPr="003A2019" w:rsidRDefault="00BE7661" w:rsidP="00573A55">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7"/>
                  <w:enabled/>
                  <w:calcOnExit w:val="0"/>
                  <w:textInput/>
                </w:ffData>
              </w:fldChar>
            </w:r>
            <w:bookmarkStart w:id="147" w:name="TblC_Cofinanciar_07"/>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573A55" w:rsidRPr="00573A55">
              <w:rPr>
                <w:rFonts w:ascii="Times New Roman" w:eastAsia="Times New Roman" w:hAnsi="Times New Roman"/>
                <w:noProof/>
                <w:color w:val="000000"/>
              </w:rPr>
              <w:t>TBD</w:t>
            </w:r>
            <w:r>
              <w:rPr>
                <w:rFonts w:ascii="Times New Roman" w:eastAsia="Times New Roman" w:hAnsi="Times New Roman"/>
                <w:color w:val="000000"/>
              </w:rPr>
              <w:fldChar w:fldCharType="end"/>
            </w:r>
            <w:bookmarkEnd w:id="147"/>
          </w:p>
        </w:tc>
        <w:tc>
          <w:tcPr>
            <w:tcW w:w="1009" w:type="pct"/>
            <w:tcBorders>
              <w:bottom w:val="single" w:sz="4" w:space="0" w:color="auto"/>
            </w:tcBorders>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7"/>
                  <w:enabled/>
                  <w:calcOnExit w:val="0"/>
                  <w:ddList>
                    <w:listEntry w:val="(select)"/>
                    <w:listEntry w:val="Grants"/>
                    <w:listEntry w:val="Loans"/>
                    <w:listEntry w:val="Equity"/>
                    <w:listEntry w:val="Guarantees"/>
                    <w:listEntry w:val="In-kind"/>
                  </w:ddList>
                </w:ffData>
              </w:fldChar>
            </w:r>
            <w:bookmarkStart w:id="148" w:name="TblC_CofinType_07"/>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48"/>
          </w:p>
        </w:tc>
        <w:bookmarkStart w:id="149" w:name="C_COAMT_07"/>
        <w:tc>
          <w:tcPr>
            <w:tcW w:w="1030" w:type="pct"/>
            <w:tcBorders>
              <w:bottom w:val="single" w:sz="4" w:space="0" w:color="auto"/>
            </w:tcBorders>
            <w:shd w:val="clear" w:color="auto" w:fill="auto"/>
          </w:tcPr>
          <w:p w:rsidR="00082BB7" w:rsidRPr="003A2019" w:rsidRDefault="00BE7661" w:rsidP="00573A55">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7"/>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573A55" w:rsidRPr="00573A55">
              <w:rPr>
                <w:rFonts w:ascii="Times New Roman" w:eastAsia="Times New Roman" w:hAnsi="Times New Roman"/>
                <w:noProof/>
                <w:color w:val="000000"/>
              </w:rPr>
              <w:t>5,000,000</w:t>
            </w:r>
            <w:r w:rsidRPr="003A2019">
              <w:rPr>
                <w:rFonts w:ascii="Times New Roman" w:eastAsia="Times New Roman" w:hAnsi="Times New Roman"/>
                <w:color w:val="000000"/>
              </w:rPr>
              <w:fldChar w:fldCharType="end"/>
            </w:r>
            <w:bookmarkEnd w:id="149"/>
          </w:p>
        </w:tc>
      </w:tr>
      <w:tr w:rsidR="00BA71FF" w:rsidRPr="00A540C1" w:rsidTr="000B61D7">
        <w:trPr>
          <w:cantSplit/>
        </w:trPr>
        <w:tc>
          <w:tcPr>
            <w:tcW w:w="1135" w:type="pct"/>
            <w:tcBorders>
              <w:bottom w:val="single" w:sz="4" w:space="0" w:color="auto"/>
            </w:tcBorders>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fldChar w:fldCharType="begin">
                <w:ffData>
                  <w:name w:val="TblC_SrcCo_08"/>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50" w:name="TblC_SrcCo_08"/>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50"/>
          </w:p>
        </w:tc>
        <w:tc>
          <w:tcPr>
            <w:tcW w:w="1826" w:type="pct"/>
            <w:tcBorders>
              <w:bottom w:val="single" w:sz="4" w:space="0" w:color="auto"/>
            </w:tcBorders>
          </w:tcPr>
          <w:p w:rsidR="00082BB7" w:rsidRPr="003A2019" w:rsidRDefault="00BE7661" w:rsidP="00591870">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8"/>
                  <w:enabled/>
                  <w:calcOnExit w:val="0"/>
                  <w:textInput/>
                </w:ffData>
              </w:fldChar>
            </w:r>
            <w:bookmarkStart w:id="151" w:name="TblC_Cofinanciar_08"/>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3F1650">
              <w:rPr>
                <w:rFonts w:ascii="Times New Roman" w:eastAsia="Times New Roman" w:hAnsi="Times New Roman"/>
                <w:noProof/>
                <w:color w:val="000000"/>
              </w:rPr>
              <w:t> </w:t>
            </w:r>
            <w:r w:rsidR="003F1650">
              <w:rPr>
                <w:rFonts w:ascii="Times New Roman" w:eastAsia="Times New Roman" w:hAnsi="Times New Roman"/>
                <w:noProof/>
                <w:color w:val="000000"/>
              </w:rPr>
              <w:t> </w:t>
            </w:r>
            <w:r w:rsidR="003F1650">
              <w:rPr>
                <w:rFonts w:ascii="Times New Roman" w:eastAsia="Times New Roman" w:hAnsi="Times New Roman"/>
                <w:noProof/>
                <w:color w:val="000000"/>
              </w:rPr>
              <w:t> </w:t>
            </w:r>
            <w:r w:rsidR="003F1650">
              <w:rPr>
                <w:rFonts w:ascii="Times New Roman" w:eastAsia="Times New Roman" w:hAnsi="Times New Roman"/>
                <w:noProof/>
                <w:color w:val="000000"/>
              </w:rPr>
              <w:t> </w:t>
            </w:r>
            <w:r w:rsidR="003F1650">
              <w:rPr>
                <w:rFonts w:ascii="Times New Roman" w:eastAsia="Times New Roman" w:hAnsi="Times New Roman"/>
                <w:noProof/>
                <w:color w:val="000000"/>
              </w:rPr>
              <w:t> </w:t>
            </w:r>
            <w:r>
              <w:rPr>
                <w:rFonts w:ascii="Times New Roman" w:eastAsia="Times New Roman" w:hAnsi="Times New Roman"/>
                <w:color w:val="000000"/>
              </w:rPr>
              <w:fldChar w:fldCharType="end"/>
            </w:r>
            <w:bookmarkEnd w:id="151"/>
          </w:p>
        </w:tc>
        <w:tc>
          <w:tcPr>
            <w:tcW w:w="1009" w:type="pct"/>
            <w:tcBorders>
              <w:bottom w:val="single" w:sz="4" w:space="0" w:color="auto"/>
            </w:tcBorders>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8"/>
                  <w:enabled/>
                  <w:calcOnExit w:val="0"/>
                  <w:ddList>
                    <w:listEntry w:val="(select)"/>
                    <w:listEntry w:val="Grants"/>
                    <w:listEntry w:val="Loans"/>
                    <w:listEntry w:val="Equity"/>
                    <w:listEntry w:val="Guarantees"/>
                    <w:listEntry w:val="In-kind"/>
                  </w:ddList>
                </w:ffData>
              </w:fldChar>
            </w:r>
            <w:bookmarkStart w:id="152" w:name="TblC_CofinType_08"/>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52"/>
          </w:p>
        </w:tc>
        <w:bookmarkStart w:id="153" w:name="C_COAMT_08"/>
        <w:tc>
          <w:tcPr>
            <w:tcW w:w="1030" w:type="pct"/>
            <w:tcBorders>
              <w:bottom w:val="single" w:sz="4" w:space="0" w:color="auto"/>
            </w:tcBorders>
            <w:shd w:val="clear" w:color="auto" w:fill="auto"/>
          </w:tcPr>
          <w:p w:rsidR="00082BB7" w:rsidRPr="003A2019" w:rsidRDefault="00BE7661" w:rsidP="00591870">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8"/>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082BB7" w:rsidRPr="003A2019">
              <w:rPr>
                <w:rFonts w:ascii="Times New Roman" w:eastAsia="Times New Roman" w:hAnsi="Times New Roman"/>
                <w:noProof/>
                <w:color w:val="000000"/>
              </w:rPr>
              <w:t> </w:t>
            </w:r>
            <w:r w:rsidR="00082BB7" w:rsidRPr="003A2019">
              <w:rPr>
                <w:rFonts w:ascii="Times New Roman" w:eastAsia="Times New Roman" w:hAnsi="Times New Roman"/>
                <w:noProof/>
                <w:color w:val="000000"/>
              </w:rPr>
              <w:t> </w:t>
            </w:r>
            <w:r w:rsidR="00082BB7" w:rsidRPr="003A2019">
              <w:rPr>
                <w:rFonts w:ascii="Times New Roman" w:eastAsia="Times New Roman" w:hAnsi="Times New Roman"/>
                <w:noProof/>
                <w:color w:val="000000"/>
              </w:rPr>
              <w:t> </w:t>
            </w:r>
            <w:r w:rsidR="00082BB7" w:rsidRPr="003A2019">
              <w:rPr>
                <w:rFonts w:ascii="Times New Roman" w:eastAsia="Times New Roman" w:hAnsi="Times New Roman"/>
                <w:noProof/>
                <w:color w:val="000000"/>
              </w:rPr>
              <w:t> </w:t>
            </w:r>
            <w:r w:rsidR="00082BB7"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153"/>
          </w:p>
        </w:tc>
      </w:tr>
      <w:tr w:rsidR="00BA71FF" w:rsidRPr="00A540C1" w:rsidTr="000B61D7">
        <w:trPr>
          <w:cantSplit/>
        </w:trPr>
        <w:tc>
          <w:tcPr>
            <w:tcW w:w="1135" w:type="pct"/>
            <w:tcBorders>
              <w:top w:val="single" w:sz="4" w:space="0" w:color="auto"/>
              <w:bottom w:val="double" w:sz="4" w:space="0" w:color="auto"/>
            </w:tcBorders>
          </w:tcPr>
          <w:p w:rsidR="00082BB7" w:rsidRPr="003A2019" w:rsidRDefault="00BE7661" w:rsidP="00591870">
            <w:pPr>
              <w:spacing w:after="0" w:line="240" w:lineRule="auto"/>
              <w:rPr>
                <w:rFonts w:ascii="Times New Roman" w:eastAsia="Times New Roman" w:hAnsi="Times New Roman"/>
                <w:color w:val="000000"/>
                <w:sz w:val="24"/>
                <w:szCs w:val="24"/>
              </w:rPr>
            </w:pPr>
            <w:r>
              <w:rPr>
                <w:rFonts w:ascii="Times New Roman" w:hAnsi="Times New Roman"/>
                <w:color w:val="000000"/>
                <w:sz w:val="20"/>
                <w:szCs w:val="20"/>
              </w:rPr>
              <w:fldChar w:fldCharType="begin">
                <w:ffData>
                  <w:name w:val="TblC_SrcCo_09"/>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54" w:name="TblC_SrcCo_09"/>
            <w:r w:rsidR="00F21EFF">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54"/>
          </w:p>
        </w:tc>
        <w:tc>
          <w:tcPr>
            <w:tcW w:w="1826" w:type="pct"/>
            <w:tcBorders>
              <w:top w:val="single" w:sz="4" w:space="0" w:color="auto"/>
              <w:bottom w:val="double" w:sz="4" w:space="0" w:color="auto"/>
            </w:tcBorders>
          </w:tcPr>
          <w:p w:rsidR="00082BB7" w:rsidRPr="003A2019" w:rsidRDefault="00BE7661" w:rsidP="00591870">
            <w:pPr>
              <w:spacing w:after="0" w:line="240" w:lineRule="auto"/>
              <w:rPr>
                <w:rFonts w:ascii="Times New Roman" w:eastAsia="Times New Roman" w:hAnsi="Times New Roman"/>
                <w:color w:val="000000"/>
              </w:rPr>
            </w:pPr>
            <w:r>
              <w:rPr>
                <w:rFonts w:ascii="Times New Roman" w:eastAsia="Times New Roman" w:hAnsi="Times New Roman"/>
                <w:color w:val="000000"/>
              </w:rPr>
              <w:fldChar w:fldCharType="begin">
                <w:ffData>
                  <w:name w:val="TblC_Cofinanciar_09"/>
                  <w:enabled/>
                  <w:calcOnExit w:val="0"/>
                  <w:textInput/>
                </w:ffData>
              </w:fldChar>
            </w:r>
            <w:bookmarkStart w:id="155" w:name="TblC_Cofinanciar_09"/>
            <w:r w:rsidR="003F1650">
              <w:rPr>
                <w:rFonts w:ascii="Times New Roman" w:eastAsia="Times New Roman" w:hAnsi="Times New Roman"/>
                <w:color w:val="000000"/>
              </w:rPr>
              <w:instrText xml:space="preserve"> FORMTEXT </w:instrText>
            </w:r>
            <w:r>
              <w:rPr>
                <w:rFonts w:ascii="Times New Roman" w:eastAsia="Times New Roman" w:hAnsi="Times New Roman"/>
                <w:color w:val="000000"/>
              </w:rPr>
            </w:r>
            <w:r>
              <w:rPr>
                <w:rFonts w:ascii="Times New Roman" w:eastAsia="Times New Roman" w:hAnsi="Times New Roman"/>
                <w:color w:val="000000"/>
              </w:rPr>
              <w:fldChar w:fldCharType="separate"/>
            </w:r>
            <w:r w:rsidR="003F1650">
              <w:rPr>
                <w:rFonts w:ascii="Times New Roman" w:eastAsia="Times New Roman" w:hAnsi="Times New Roman"/>
                <w:noProof/>
                <w:color w:val="000000"/>
              </w:rPr>
              <w:t> </w:t>
            </w:r>
            <w:r w:rsidR="003F1650">
              <w:rPr>
                <w:rFonts w:ascii="Times New Roman" w:eastAsia="Times New Roman" w:hAnsi="Times New Roman"/>
                <w:noProof/>
                <w:color w:val="000000"/>
              </w:rPr>
              <w:t> </w:t>
            </w:r>
            <w:r w:rsidR="003F1650">
              <w:rPr>
                <w:rFonts w:ascii="Times New Roman" w:eastAsia="Times New Roman" w:hAnsi="Times New Roman"/>
                <w:noProof/>
                <w:color w:val="000000"/>
              </w:rPr>
              <w:t> </w:t>
            </w:r>
            <w:r w:rsidR="003F1650">
              <w:rPr>
                <w:rFonts w:ascii="Times New Roman" w:eastAsia="Times New Roman" w:hAnsi="Times New Roman"/>
                <w:noProof/>
                <w:color w:val="000000"/>
              </w:rPr>
              <w:t> </w:t>
            </w:r>
            <w:r w:rsidR="003F1650">
              <w:rPr>
                <w:rFonts w:ascii="Times New Roman" w:eastAsia="Times New Roman" w:hAnsi="Times New Roman"/>
                <w:noProof/>
                <w:color w:val="000000"/>
              </w:rPr>
              <w:t> </w:t>
            </w:r>
            <w:r>
              <w:rPr>
                <w:rFonts w:ascii="Times New Roman" w:eastAsia="Times New Roman" w:hAnsi="Times New Roman"/>
                <w:color w:val="000000"/>
              </w:rPr>
              <w:fldChar w:fldCharType="end"/>
            </w:r>
            <w:bookmarkEnd w:id="155"/>
          </w:p>
        </w:tc>
        <w:tc>
          <w:tcPr>
            <w:tcW w:w="1009" w:type="pct"/>
            <w:tcBorders>
              <w:top w:val="single" w:sz="4" w:space="0" w:color="auto"/>
              <w:bottom w:val="double" w:sz="4" w:space="0" w:color="auto"/>
            </w:tcBorders>
          </w:tcPr>
          <w:p w:rsidR="00082BB7" w:rsidRPr="00A540C1" w:rsidRDefault="00BE7661" w:rsidP="00082BB7">
            <w:pPr>
              <w:spacing w:after="0"/>
              <w:rPr>
                <w:rFonts w:ascii="Times New Roman" w:hAnsi="Times New Roman"/>
                <w:color w:val="000000"/>
              </w:rPr>
            </w:pPr>
            <w:r>
              <w:rPr>
                <w:rFonts w:ascii="Times New Roman" w:hAnsi="Times New Roman"/>
                <w:color w:val="000000"/>
                <w:sz w:val="20"/>
                <w:szCs w:val="20"/>
              </w:rPr>
              <w:fldChar w:fldCharType="begin">
                <w:ffData>
                  <w:name w:val="TblC_CofinType_09"/>
                  <w:enabled/>
                  <w:calcOnExit w:val="0"/>
                  <w:ddList>
                    <w:listEntry w:val="(select)"/>
                    <w:listEntry w:val="Grants"/>
                    <w:listEntry w:val="Loans"/>
                    <w:listEntry w:val="Equity"/>
                    <w:listEntry w:val="Guarantees"/>
                    <w:listEntry w:val="In-kind"/>
                  </w:ddList>
                </w:ffData>
              </w:fldChar>
            </w:r>
            <w:bookmarkStart w:id="156" w:name="TblC_CofinType_09"/>
            <w:r w:rsidR="00385F75">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56"/>
          </w:p>
        </w:tc>
        <w:bookmarkStart w:id="157" w:name="C_COAMT_09"/>
        <w:tc>
          <w:tcPr>
            <w:tcW w:w="1030" w:type="pct"/>
            <w:tcBorders>
              <w:top w:val="single" w:sz="4" w:space="0" w:color="auto"/>
              <w:bottom w:val="double" w:sz="4" w:space="0" w:color="auto"/>
            </w:tcBorders>
            <w:shd w:val="clear" w:color="auto" w:fill="auto"/>
          </w:tcPr>
          <w:p w:rsidR="00082BB7" w:rsidRPr="003A2019" w:rsidRDefault="00BE7661" w:rsidP="00591870">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_COAMT_09"/>
                  <w:enabled/>
                  <w:calcOnExit/>
                  <w:textInput>
                    <w:type w:val="number"/>
                    <w:format w:val="#,##0"/>
                  </w:textInput>
                </w:ffData>
              </w:fldChar>
            </w:r>
            <w:r w:rsidR="00082BB7"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082BB7" w:rsidRPr="003A2019">
              <w:rPr>
                <w:rFonts w:ascii="Times New Roman" w:eastAsia="Times New Roman" w:hAnsi="Times New Roman"/>
                <w:noProof/>
                <w:color w:val="000000"/>
              </w:rPr>
              <w:t> </w:t>
            </w:r>
            <w:r w:rsidR="00082BB7" w:rsidRPr="003A2019">
              <w:rPr>
                <w:rFonts w:ascii="Times New Roman" w:eastAsia="Times New Roman" w:hAnsi="Times New Roman"/>
                <w:noProof/>
                <w:color w:val="000000"/>
              </w:rPr>
              <w:t> </w:t>
            </w:r>
            <w:r w:rsidR="00082BB7" w:rsidRPr="003A2019">
              <w:rPr>
                <w:rFonts w:ascii="Times New Roman" w:eastAsia="Times New Roman" w:hAnsi="Times New Roman"/>
                <w:noProof/>
                <w:color w:val="000000"/>
              </w:rPr>
              <w:t> </w:t>
            </w:r>
            <w:r w:rsidR="00082BB7" w:rsidRPr="003A2019">
              <w:rPr>
                <w:rFonts w:ascii="Times New Roman" w:eastAsia="Times New Roman" w:hAnsi="Times New Roman"/>
                <w:noProof/>
                <w:color w:val="000000"/>
              </w:rPr>
              <w:t> </w:t>
            </w:r>
            <w:r w:rsidR="00082BB7"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157"/>
          </w:p>
        </w:tc>
      </w:tr>
      <w:tr w:rsidR="00BA71FF" w:rsidRPr="00A540C1" w:rsidTr="000B61D7">
        <w:trPr>
          <w:cantSplit/>
        </w:trPr>
        <w:tc>
          <w:tcPr>
            <w:tcW w:w="1135" w:type="pct"/>
            <w:tcBorders>
              <w:top w:val="double" w:sz="4" w:space="0" w:color="auto"/>
            </w:tcBorders>
          </w:tcPr>
          <w:p w:rsidR="00BA71FF" w:rsidRPr="003A2019" w:rsidRDefault="00BA71FF" w:rsidP="00591870">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 Co-financing</w:t>
            </w:r>
          </w:p>
        </w:tc>
        <w:tc>
          <w:tcPr>
            <w:tcW w:w="1826" w:type="pct"/>
            <w:tcBorders>
              <w:top w:val="double" w:sz="4" w:space="0" w:color="auto"/>
            </w:tcBorders>
          </w:tcPr>
          <w:p w:rsidR="00BA71FF" w:rsidRPr="003A2019" w:rsidRDefault="00BA71FF" w:rsidP="00591870">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rsidR="00BA71FF" w:rsidRPr="003A2019" w:rsidRDefault="00BA71FF" w:rsidP="00591870">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rsidR="00BA71FF" w:rsidRPr="003A2019" w:rsidRDefault="00BE7661" w:rsidP="00591870">
            <w:pPr>
              <w:spacing w:after="0" w:line="240" w:lineRule="auto"/>
              <w:jc w:val="right"/>
              <w:rPr>
                <w:rFonts w:ascii="Times New Roman" w:eastAsia="Times New Roman" w:hAnsi="Times New Roman"/>
                <w:color w:val="000000"/>
              </w:rPr>
            </w:pPr>
            <w:r>
              <w:rPr>
                <w:rFonts w:ascii="Times New Roman" w:eastAsia="Times New Roman" w:hAnsi="Times New Roman"/>
                <w:color w:val="000000"/>
              </w:rPr>
              <w:fldChar w:fldCharType="begin">
                <w:ffData>
                  <w:name w:val="Total_C_COAMT"/>
                  <w:enabled w:val="0"/>
                  <w:calcOnExit/>
                  <w:textInput>
                    <w:type w:val="calculated"/>
                    <w:default w:val="=sum(C_COAMT_01,C_COAMT_02,C_COAMT_03,C_COAMT_04,C_COAMT_05,C_COAMT_06,C_COAMT_07,C_COAMT_08,C_COAMT_09)"/>
                    <w:format w:val="#,##0"/>
                  </w:textInput>
                </w:ffData>
              </w:fldChar>
            </w:r>
            <w:bookmarkStart w:id="158" w:name="Total_C_COAMT"/>
            <w:r w:rsidR="00573A55">
              <w:rPr>
                <w:rFonts w:ascii="Times New Roman" w:eastAsia="Times New Roman" w:hAnsi="Times New Roman"/>
                <w:color w:val="000000"/>
              </w:rPr>
              <w:instrText xml:space="preserve"> FORMTEXT </w:instrText>
            </w:r>
            <w:r>
              <w:rPr>
                <w:rFonts w:ascii="Times New Roman" w:eastAsia="Times New Roman" w:hAnsi="Times New Roman"/>
                <w:color w:val="000000"/>
              </w:rPr>
              <w:fldChar w:fldCharType="begin"/>
            </w:r>
            <w:r w:rsidR="00573A55">
              <w:rPr>
                <w:rFonts w:ascii="Times New Roman" w:eastAsia="Times New Roman" w:hAnsi="Times New Roman"/>
                <w:color w:val="000000"/>
              </w:rPr>
              <w:instrText xml:space="preserve"> =sum(C_COAMT_01,C_COAMT_02,C_COAMT_03,C_COAMT_04,C_COAMT_05,C_COAMT_06,C_COAMT_07,C_COAMT_08,C_COAMT_09) </w:instrText>
            </w:r>
            <w:r>
              <w:rPr>
                <w:rFonts w:ascii="Times New Roman" w:eastAsia="Times New Roman" w:hAnsi="Times New Roman"/>
                <w:color w:val="000000"/>
              </w:rPr>
              <w:fldChar w:fldCharType="separate"/>
            </w:r>
            <w:r w:rsidR="00D7602C">
              <w:rPr>
                <w:rFonts w:ascii="Times New Roman" w:eastAsia="Times New Roman" w:hAnsi="Times New Roman"/>
                <w:noProof/>
                <w:color w:val="000000"/>
              </w:rPr>
              <w:instrText>70,000,000</w:instrText>
            </w:r>
            <w:r>
              <w:rPr>
                <w:rFonts w:ascii="Times New Roman" w:eastAsia="Times New Roman" w:hAnsi="Times New Roman"/>
                <w:color w:val="000000"/>
              </w:rPr>
              <w:fldChar w:fldCharType="end"/>
            </w:r>
            <w:r>
              <w:rPr>
                <w:rFonts w:ascii="Times New Roman" w:eastAsia="Times New Roman" w:hAnsi="Times New Roman"/>
                <w:color w:val="000000"/>
              </w:rPr>
            </w:r>
            <w:r>
              <w:rPr>
                <w:rFonts w:ascii="Times New Roman" w:eastAsia="Times New Roman" w:hAnsi="Times New Roman"/>
                <w:color w:val="000000"/>
              </w:rPr>
              <w:fldChar w:fldCharType="separate"/>
            </w:r>
            <w:r w:rsidR="00D7602C">
              <w:rPr>
                <w:rFonts w:ascii="Times New Roman" w:eastAsia="Times New Roman" w:hAnsi="Times New Roman"/>
                <w:noProof/>
                <w:color w:val="000000"/>
              </w:rPr>
              <w:t>70,000,000</w:t>
            </w:r>
            <w:r>
              <w:rPr>
                <w:rFonts w:ascii="Times New Roman" w:eastAsia="Times New Roman" w:hAnsi="Times New Roman"/>
                <w:color w:val="000000"/>
              </w:rPr>
              <w:fldChar w:fldCharType="end"/>
            </w:r>
            <w:bookmarkEnd w:id="158"/>
          </w:p>
        </w:tc>
      </w:tr>
    </w:tbl>
    <w:p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rPr>
      </w:pPr>
      <w:r w:rsidRPr="00E75190">
        <w:rPr>
          <w:rFonts w:ascii="Times New Roman" w:eastAsia="Times New Roman" w:hAnsi="Times New Roman"/>
          <w:b/>
          <w:bCs/>
          <w:smallCaps/>
          <w:color w:val="000000"/>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
        <w:gridCol w:w="878"/>
        <w:gridCol w:w="1639"/>
        <w:gridCol w:w="1610"/>
        <w:gridCol w:w="2100"/>
        <w:gridCol w:w="1127"/>
        <w:gridCol w:w="1134"/>
        <w:gridCol w:w="1214"/>
      </w:tblGrid>
      <w:tr w:rsidR="00A775F3" w:rsidRPr="00A540C1" w:rsidTr="00815BFE">
        <w:trPr>
          <w:trHeight w:val="278"/>
        </w:trPr>
        <w:tc>
          <w:tcPr>
            <w:tcW w:w="476" w:type="pct"/>
            <w:vMerge w:val="restart"/>
            <w:shd w:val="clear" w:color="auto" w:fill="auto"/>
            <w:vAlign w:val="center"/>
          </w:tcPr>
          <w:p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13" w:type="pct"/>
            <w:vMerge w:val="restart"/>
            <w:shd w:val="clear" w:color="auto" w:fill="auto"/>
            <w:vAlign w:val="center"/>
          </w:tcPr>
          <w:p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4" w:type="pct"/>
            <w:vMerge w:val="restart"/>
            <w:shd w:val="clear" w:color="auto" w:fill="auto"/>
            <w:vAlign w:val="center"/>
          </w:tcPr>
          <w:p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81" w:type="pct"/>
            <w:vMerge w:val="restart"/>
            <w:shd w:val="clear" w:color="auto" w:fill="auto"/>
            <w:vAlign w:val="center"/>
          </w:tcPr>
          <w:p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6" w:type="pct"/>
            <w:vMerge w:val="restart"/>
            <w:shd w:val="clear" w:color="auto" w:fill="auto"/>
            <w:vAlign w:val="center"/>
          </w:tcPr>
          <w:p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790" w:type="pct"/>
            <w:gridSpan w:val="3"/>
            <w:shd w:val="clear" w:color="auto" w:fill="auto"/>
            <w:vAlign w:val="center"/>
          </w:tcPr>
          <w:p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rsidTr="00815BFE">
        <w:trPr>
          <w:trHeight w:val="260"/>
        </w:trPr>
        <w:tc>
          <w:tcPr>
            <w:tcW w:w="476" w:type="pct"/>
            <w:vMerge/>
            <w:shd w:val="clear" w:color="auto" w:fill="auto"/>
          </w:tcPr>
          <w:p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4" w:type="pct"/>
            <w:vMerge/>
            <w:shd w:val="clear" w:color="auto" w:fill="auto"/>
          </w:tcPr>
          <w:p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82" w:type="pct"/>
            <w:shd w:val="clear" w:color="auto" w:fill="auto"/>
            <w:vAlign w:val="center"/>
          </w:tcPr>
          <w:p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5" w:type="pct"/>
            <w:shd w:val="clear" w:color="auto" w:fill="auto"/>
            <w:vAlign w:val="center"/>
          </w:tcPr>
          <w:p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23" w:type="pct"/>
            <w:shd w:val="clear" w:color="auto" w:fill="auto"/>
            <w:vAlign w:val="center"/>
          </w:tcPr>
          <w:p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=a+b</w:t>
            </w:r>
          </w:p>
        </w:tc>
      </w:tr>
      <w:tr w:rsidR="00A775F3" w:rsidRPr="00A540C1" w:rsidTr="00815BFE">
        <w:trPr>
          <w:trHeight w:val="253"/>
        </w:trPr>
        <w:tc>
          <w:tcPr>
            <w:tcW w:w="476" w:type="pct"/>
            <w:shd w:val="clear" w:color="auto" w:fill="auto"/>
          </w:tcPr>
          <w:p w:rsidR="00A775F3"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59" w:name="D_agency_01"/>
            <w:r w:rsidR="00D4562B">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59"/>
          </w:p>
        </w:tc>
        <w:tc>
          <w:tcPr>
            <w:tcW w:w="413" w:type="pct"/>
            <w:shd w:val="clear" w:color="auto" w:fill="auto"/>
          </w:tcPr>
          <w:p w:rsidR="00A775F3" w:rsidRPr="00A775F3" w:rsidRDefault="00BE7661"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SCCF-A"/>
                    <w:listEntry w:val="SCCF-B"/>
                  </w:ddList>
                </w:ffData>
              </w:fldChar>
            </w:r>
            <w:bookmarkStart w:id="160" w:name="D_TF_01"/>
            <w:r w:rsidR="00A775F3" w:rsidRPr="00A775F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sidRPr="00A775F3">
              <w:rPr>
                <w:rFonts w:ascii="Times New Roman" w:eastAsia="Times New Roman" w:hAnsi="Times New Roman"/>
                <w:bCs/>
                <w:smallCaps/>
                <w:color w:val="000000"/>
                <w:sz w:val="20"/>
                <w:szCs w:val="20"/>
              </w:rPr>
              <w:fldChar w:fldCharType="end"/>
            </w:r>
            <w:bookmarkEnd w:id="160"/>
          </w:p>
        </w:tc>
        <w:bookmarkStart w:id="161" w:name="D_Country_01"/>
        <w:tc>
          <w:tcPr>
            <w:tcW w:w="824" w:type="pct"/>
            <w:shd w:val="clear" w:color="auto" w:fill="auto"/>
          </w:tcPr>
          <w:p w:rsidR="00A775F3" w:rsidRPr="00A775F3" w:rsidRDefault="00BE7661" w:rsidP="00D7602C">
            <w:pPr>
              <w:spacing w:after="0" w:line="240" w:lineRule="auto"/>
              <w:rPr>
                <w:rFonts w:ascii="Times New Roman" w:eastAsia="Times New Roman" w:hAnsi="Times New Roman"/>
                <w:color w:val="000000"/>
                <w:sz w:val="20"/>
                <w:szCs w:val="20"/>
              </w:rPr>
            </w:pPr>
            <w:r w:rsidRPr="00A540C1">
              <w:rPr>
                <w:rFonts w:ascii="Times New Roman" w:hAnsi="Times New Roman"/>
                <w:color w:val="000000"/>
                <w:sz w:val="20"/>
                <w:szCs w:val="20"/>
              </w:rPr>
              <w:fldChar w:fldCharType="begin">
                <w:ffData>
                  <w:name w:val="D_Country_01"/>
                  <w:enabled/>
                  <w:calcOnExit w:val="0"/>
                  <w:textInput/>
                </w:ffData>
              </w:fldChar>
            </w:r>
            <w:r w:rsidR="00A775F3" w:rsidRPr="00A540C1">
              <w:rPr>
                <w:rFonts w:ascii="Times New Roman" w:hAnsi="Times New Roman"/>
                <w:color w:val="000000"/>
                <w:sz w:val="20"/>
                <w:szCs w:val="20"/>
              </w:rPr>
              <w:instrText xml:space="preserve"> FORMTEXT </w:instrText>
            </w:r>
            <w:r w:rsidRPr="00A540C1">
              <w:rPr>
                <w:rFonts w:ascii="Times New Roman" w:hAnsi="Times New Roman"/>
                <w:color w:val="000000"/>
                <w:sz w:val="20"/>
                <w:szCs w:val="20"/>
              </w:rPr>
            </w:r>
            <w:r w:rsidRPr="00A540C1">
              <w:rPr>
                <w:rFonts w:ascii="Times New Roman" w:hAnsi="Times New Roman"/>
                <w:color w:val="000000"/>
                <w:sz w:val="20"/>
                <w:szCs w:val="20"/>
              </w:rPr>
              <w:fldChar w:fldCharType="separate"/>
            </w:r>
            <w:r w:rsidR="00D7602C">
              <w:rPr>
                <w:rFonts w:ascii="Times New Roman" w:hAnsi="Times New Roman"/>
                <w:noProof/>
                <w:color w:val="000000"/>
                <w:sz w:val="20"/>
                <w:szCs w:val="20"/>
              </w:rPr>
              <w:t>Global</w:t>
            </w:r>
            <w:r w:rsidRPr="00A540C1">
              <w:rPr>
                <w:rFonts w:ascii="Times New Roman" w:hAnsi="Times New Roman"/>
                <w:color w:val="000000"/>
                <w:sz w:val="20"/>
                <w:szCs w:val="20"/>
              </w:rPr>
              <w:fldChar w:fldCharType="end"/>
            </w:r>
            <w:bookmarkEnd w:id="161"/>
            <w:r w:rsidR="00A775F3" w:rsidRPr="00A540C1">
              <w:rPr>
                <w:rFonts w:ascii="Times New Roman" w:hAnsi="Times New Roman"/>
                <w:color w:val="000000"/>
                <w:sz w:val="20"/>
                <w:szCs w:val="20"/>
              </w:rPr>
              <w:t xml:space="preserve">   </w:t>
            </w:r>
          </w:p>
        </w:tc>
        <w:tc>
          <w:tcPr>
            <w:tcW w:w="581" w:type="pct"/>
            <w:shd w:val="clear" w:color="auto" w:fill="auto"/>
          </w:tcPr>
          <w:p w:rsidR="00A775F3"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1"/>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62" w:name="D_fa_01"/>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162"/>
            <w:r w:rsidR="004C794B" w:rsidRPr="0087505A">
              <w:rPr>
                <w:color w:val="000000"/>
                <w:sz w:val="20"/>
                <w:szCs w:val="20"/>
              </w:rPr>
              <w:t xml:space="preserve">  </w:t>
            </w:r>
          </w:p>
        </w:tc>
        <w:tc>
          <w:tcPr>
            <w:tcW w:w="916" w:type="pct"/>
            <w:shd w:val="clear" w:color="auto" w:fill="auto"/>
          </w:tcPr>
          <w:p w:rsidR="00A775F3" w:rsidRPr="00A775F3" w:rsidRDefault="00BE7661" w:rsidP="00BC6E6B">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1"/>
                  <w:enabled/>
                  <w:calcOnExit w:val="0"/>
                  <w:ddList>
                    <w:result w:val="9"/>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63" w:name="D_SubTheme_01"/>
            <w:r w:rsidR="00F51D4C">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63"/>
          </w:p>
        </w:tc>
        <w:bookmarkStart w:id="164" w:name="D_GA_01"/>
        <w:tc>
          <w:tcPr>
            <w:tcW w:w="582" w:type="pct"/>
            <w:shd w:val="clear" w:color="auto" w:fill="auto"/>
          </w:tcPr>
          <w:p w:rsidR="00A775F3" w:rsidRPr="00A775F3" w:rsidRDefault="00BE7661" w:rsidP="00D7602C">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1"/>
                  <w:enabled/>
                  <w:calcOnExit/>
                  <w:textInput>
                    <w:type w:val="number"/>
                    <w:format w:val="#,##0"/>
                  </w:textInput>
                </w:ffData>
              </w:fldChar>
            </w:r>
            <w:r w:rsidR="00A775F3"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sidRPr="00D7602C">
              <w:rPr>
                <w:rFonts w:ascii="Times New Roman" w:eastAsia="Times New Roman" w:hAnsi="Times New Roman"/>
                <w:noProof/>
                <w:color w:val="000000"/>
                <w:sz w:val="20"/>
                <w:szCs w:val="20"/>
              </w:rPr>
              <w:t>67,307,692</w:t>
            </w:r>
            <w:r w:rsidRPr="00A775F3">
              <w:rPr>
                <w:rFonts w:ascii="Times New Roman" w:eastAsia="Times New Roman" w:hAnsi="Times New Roman"/>
                <w:color w:val="000000"/>
                <w:sz w:val="20"/>
                <w:szCs w:val="20"/>
              </w:rPr>
              <w:fldChar w:fldCharType="end"/>
            </w:r>
            <w:bookmarkEnd w:id="164"/>
          </w:p>
        </w:tc>
        <w:bookmarkStart w:id="165" w:name="D_AF_01"/>
        <w:tc>
          <w:tcPr>
            <w:tcW w:w="585" w:type="pct"/>
            <w:shd w:val="clear" w:color="auto" w:fill="auto"/>
          </w:tcPr>
          <w:p w:rsidR="00A775F3" w:rsidRPr="00A775F3" w:rsidRDefault="00BE7661" w:rsidP="00D7602C">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1"/>
                  <w:enabled/>
                  <w:calcOnExit/>
                  <w:textInput>
                    <w:type w:val="number"/>
                    <w:format w:val="#,##0"/>
                  </w:textInput>
                </w:ffData>
              </w:fldChar>
            </w:r>
            <w:r w:rsidR="00A775F3"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2,692,308</w:t>
            </w:r>
            <w:r w:rsidRPr="00A775F3">
              <w:rPr>
                <w:rFonts w:ascii="Times New Roman" w:eastAsia="Times New Roman" w:hAnsi="Times New Roman"/>
                <w:color w:val="000000"/>
                <w:sz w:val="20"/>
                <w:szCs w:val="20"/>
              </w:rPr>
              <w:fldChar w:fldCharType="end"/>
            </w:r>
            <w:bookmarkEnd w:id="165"/>
          </w:p>
        </w:tc>
        <w:bookmarkStart w:id="166" w:name="D_GAAF_TOT_01"/>
        <w:tc>
          <w:tcPr>
            <w:tcW w:w="623" w:type="pct"/>
            <w:shd w:val="clear" w:color="auto" w:fill="auto"/>
          </w:tcPr>
          <w:p w:rsidR="00A775F3"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1"/>
                  <w:enabled w:val="0"/>
                  <w:calcOnExit/>
                  <w:textInput>
                    <w:type w:val="calculated"/>
                    <w:default w:val="=sum(D_GA_01,D_AF_01)"/>
                    <w:format w:val="#,##0"/>
                  </w:textInput>
                </w:ffData>
              </w:fldChar>
            </w:r>
            <w:r w:rsidR="00A775F3"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A775F3" w:rsidRPr="00A775F3">
              <w:rPr>
                <w:rFonts w:ascii="Times New Roman" w:eastAsia="Times New Roman" w:hAnsi="Times New Roman"/>
                <w:color w:val="000000"/>
                <w:sz w:val="20"/>
                <w:szCs w:val="20"/>
              </w:rPr>
              <w:instrText xml:space="preserve"> =sum(D_GA_01,D_AF_01)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70,000,000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70,000,000</w:t>
            </w:r>
            <w:r w:rsidRPr="00A775F3">
              <w:rPr>
                <w:rFonts w:ascii="Times New Roman" w:eastAsia="Times New Roman" w:hAnsi="Times New Roman"/>
                <w:color w:val="000000"/>
                <w:sz w:val="20"/>
                <w:szCs w:val="20"/>
              </w:rPr>
              <w:fldChar w:fldCharType="end"/>
            </w:r>
            <w:bookmarkEnd w:id="166"/>
          </w:p>
        </w:tc>
      </w:tr>
      <w:tr w:rsidR="00D052E8" w:rsidRPr="00A540C1" w:rsidTr="00815BFE">
        <w:trPr>
          <w:trHeight w:val="253"/>
        </w:trPr>
        <w:tc>
          <w:tcPr>
            <w:tcW w:w="476"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67" w:name="D_agency_02"/>
            <w:r w:rsidR="00D4562B">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67"/>
          </w:p>
        </w:tc>
        <w:tc>
          <w:tcPr>
            <w:tcW w:w="413"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2"/>
                  <w:enabled/>
                  <w:calcOnExit w:val="0"/>
                  <w:ddList>
                    <w:listEntry w:val="(select)"/>
                    <w:listEntry w:val="GEF TF"/>
                    <w:listEntry w:val="LDCF"/>
                    <w:listEntry w:val="SCCF-A"/>
                    <w:listEntry w:val="SCCF-B"/>
                  </w:ddList>
                </w:ffData>
              </w:fldChar>
            </w:r>
            <w:bookmarkStart w:id="168" w:name="D_TF_02"/>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68"/>
          </w:p>
        </w:tc>
        <w:tc>
          <w:tcPr>
            <w:tcW w:w="824" w:type="pct"/>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2"/>
                  <w:enabled/>
                  <w:calcOnExit w:val="0"/>
                  <w:textInput/>
                </w:ffData>
              </w:fldChar>
            </w:r>
            <w:bookmarkStart w:id="169" w:name="D_Country_02"/>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169"/>
            <w:r w:rsidR="00D052E8" w:rsidRPr="00A540C1">
              <w:rPr>
                <w:rFonts w:ascii="Times New Roman" w:hAnsi="Times New Roman"/>
                <w:color w:val="000000"/>
                <w:sz w:val="20"/>
                <w:szCs w:val="20"/>
              </w:rPr>
              <w:t xml:space="preserve">   </w:t>
            </w:r>
          </w:p>
        </w:tc>
        <w:tc>
          <w:tcPr>
            <w:tcW w:w="581" w:type="pct"/>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70" w:name="D_fa_02"/>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170"/>
            <w:r w:rsidR="004C794B" w:rsidRPr="0087505A">
              <w:rPr>
                <w:color w:val="000000"/>
                <w:sz w:val="20"/>
                <w:szCs w:val="20"/>
              </w:rPr>
              <w:t xml:space="preserve">  </w:t>
            </w:r>
          </w:p>
        </w:tc>
        <w:tc>
          <w:tcPr>
            <w:tcW w:w="916" w:type="pct"/>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71" w:name="D_SubTheme_02"/>
            <w:r w:rsidR="00F51D4C">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71"/>
          </w:p>
        </w:tc>
        <w:bookmarkStart w:id="172" w:name="D_GA_02"/>
        <w:tc>
          <w:tcPr>
            <w:tcW w:w="582" w:type="pct"/>
            <w:shd w:val="clear" w:color="auto" w:fill="auto"/>
          </w:tcPr>
          <w:p w:rsidR="00D052E8" w:rsidRPr="00A775F3" w:rsidRDefault="00BE7661" w:rsidP="008E1ABA">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2"/>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72"/>
          </w:p>
        </w:tc>
        <w:bookmarkStart w:id="173" w:name="D_AF_02"/>
        <w:tc>
          <w:tcPr>
            <w:tcW w:w="585" w:type="pct"/>
            <w:shd w:val="clear" w:color="auto" w:fill="auto"/>
          </w:tcPr>
          <w:p w:rsidR="00D052E8" w:rsidRPr="00A775F3" w:rsidRDefault="00BE7661" w:rsidP="008E1ABA">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2"/>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73"/>
          </w:p>
        </w:tc>
        <w:bookmarkStart w:id="174" w:name="D_GAAF_TOT_02"/>
        <w:tc>
          <w:tcPr>
            <w:tcW w:w="623"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2"/>
                  <w:enabled w:val="0"/>
                  <w:calcOnExit/>
                  <w:textInput>
                    <w:type w:val="calculated"/>
                    <w:default w:val="=sum(D_GA_02,D_AF_02)"/>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D052E8" w:rsidRPr="00A775F3">
              <w:rPr>
                <w:rFonts w:ascii="Times New Roman" w:eastAsia="Times New Roman" w:hAnsi="Times New Roman"/>
                <w:color w:val="000000"/>
                <w:sz w:val="20"/>
                <w:szCs w:val="20"/>
              </w:rPr>
              <w:instrText xml:space="preserve"> =sum(D_GA_02,D_AF_02)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74"/>
          </w:p>
        </w:tc>
      </w:tr>
      <w:tr w:rsidR="00D052E8" w:rsidRPr="00A540C1" w:rsidTr="00815BFE">
        <w:trPr>
          <w:trHeight w:val="253"/>
        </w:trPr>
        <w:tc>
          <w:tcPr>
            <w:tcW w:w="476"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75" w:name="D_agency_03"/>
            <w:r w:rsidR="00D4562B">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75"/>
          </w:p>
        </w:tc>
        <w:tc>
          <w:tcPr>
            <w:tcW w:w="413"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3"/>
                  <w:enabled/>
                  <w:calcOnExit w:val="0"/>
                  <w:ddList>
                    <w:listEntry w:val="(select)"/>
                    <w:listEntry w:val="GEF TF"/>
                    <w:listEntry w:val="LDCF"/>
                    <w:listEntry w:val="SCCF-A"/>
                    <w:listEntry w:val="SCCF-B"/>
                  </w:ddList>
                </w:ffData>
              </w:fldChar>
            </w:r>
            <w:bookmarkStart w:id="176" w:name="D_TF_03"/>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76"/>
          </w:p>
        </w:tc>
        <w:tc>
          <w:tcPr>
            <w:tcW w:w="824" w:type="pct"/>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3"/>
                  <w:enabled/>
                  <w:calcOnExit w:val="0"/>
                  <w:textInput/>
                </w:ffData>
              </w:fldChar>
            </w:r>
            <w:bookmarkStart w:id="177" w:name="D_Country_03"/>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177"/>
            <w:r w:rsidR="00D052E8" w:rsidRPr="00A540C1">
              <w:rPr>
                <w:rFonts w:ascii="Times New Roman" w:hAnsi="Times New Roman"/>
                <w:color w:val="000000"/>
                <w:sz w:val="20"/>
                <w:szCs w:val="20"/>
              </w:rPr>
              <w:t xml:space="preserve">   </w:t>
            </w:r>
          </w:p>
        </w:tc>
        <w:tc>
          <w:tcPr>
            <w:tcW w:w="581" w:type="pct"/>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78" w:name="D_fa_03"/>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178"/>
            <w:r w:rsidR="004C794B" w:rsidRPr="0087505A">
              <w:rPr>
                <w:color w:val="000000"/>
                <w:sz w:val="20"/>
                <w:szCs w:val="20"/>
              </w:rPr>
              <w:t xml:space="preserve">  </w:t>
            </w:r>
          </w:p>
        </w:tc>
        <w:tc>
          <w:tcPr>
            <w:tcW w:w="916" w:type="pct"/>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79" w:name="D_SubTheme_03"/>
            <w:r w:rsidR="00F51D4C">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79"/>
          </w:p>
        </w:tc>
        <w:bookmarkStart w:id="180" w:name="D_GA_03"/>
        <w:tc>
          <w:tcPr>
            <w:tcW w:w="582"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3"/>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80"/>
          </w:p>
        </w:tc>
        <w:bookmarkStart w:id="181" w:name="D_AF_03"/>
        <w:tc>
          <w:tcPr>
            <w:tcW w:w="585"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3"/>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81"/>
          </w:p>
        </w:tc>
        <w:bookmarkStart w:id="182" w:name="D_GAAF_TOT_03"/>
        <w:tc>
          <w:tcPr>
            <w:tcW w:w="623"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3"/>
                  <w:enabled w:val="0"/>
                  <w:calcOnExit/>
                  <w:textInput>
                    <w:type w:val="calculated"/>
                    <w:default w:val="=sum(D_GA_03,D_AF_03)"/>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D052E8" w:rsidRPr="00A775F3">
              <w:rPr>
                <w:rFonts w:ascii="Times New Roman" w:eastAsia="Times New Roman" w:hAnsi="Times New Roman"/>
                <w:color w:val="000000"/>
                <w:sz w:val="20"/>
                <w:szCs w:val="20"/>
              </w:rPr>
              <w:instrText xml:space="preserve"> =sum(D_GA_03,D_AF_03)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82"/>
          </w:p>
        </w:tc>
      </w:tr>
      <w:tr w:rsidR="00D052E8" w:rsidRPr="00A540C1" w:rsidTr="00815BFE">
        <w:trPr>
          <w:trHeight w:val="253"/>
        </w:trPr>
        <w:tc>
          <w:tcPr>
            <w:tcW w:w="476"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83" w:name="D_agency_04"/>
            <w:r w:rsidR="00D4562B">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83"/>
          </w:p>
        </w:tc>
        <w:tc>
          <w:tcPr>
            <w:tcW w:w="413"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4"/>
                  <w:enabled/>
                  <w:calcOnExit w:val="0"/>
                  <w:ddList>
                    <w:listEntry w:val="(select)"/>
                    <w:listEntry w:val="GEF TF"/>
                    <w:listEntry w:val="LDCF"/>
                    <w:listEntry w:val="SCCF-A"/>
                    <w:listEntry w:val="SCCF-B"/>
                  </w:ddList>
                </w:ffData>
              </w:fldChar>
            </w:r>
            <w:bookmarkStart w:id="184" w:name="D_TF_04"/>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84"/>
          </w:p>
        </w:tc>
        <w:tc>
          <w:tcPr>
            <w:tcW w:w="824" w:type="pct"/>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4"/>
                  <w:enabled/>
                  <w:calcOnExit w:val="0"/>
                  <w:textInput/>
                </w:ffData>
              </w:fldChar>
            </w:r>
            <w:bookmarkStart w:id="185" w:name="D_Country_04"/>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185"/>
            <w:r w:rsidR="00D052E8" w:rsidRPr="00A540C1">
              <w:rPr>
                <w:rFonts w:ascii="Times New Roman" w:hAnsi="Times New Roman"/>
                <w:color w:val="000000"/>
                <w:sz w:val="20"/>
                <w:szCs w:val="20"/>
              </w:rPr>
              <w:t xml:space="preserve">   </w:t>
            </w:r>
          </w:p>
        </w:tc>
        <w:tc>
          <w:tcPr>
            <w:tcW w:w="581" w:type="pct"/>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86" w:name="D_fa_04"/>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186"/>
            <w:r w:rsidR="004C794B" w:rsidRPr="0087505A">
              <w:rPr>
                <w:color w:val="000000"/>
                <w:sz w:val="20"/>
                <w:szCs w:val="20"/>
              </w:rPr>
              <w:t xml:space="preserve">  </w:t>
            </w:r>
          </w:p>
        </w:tc>
        <w:tc>
          <w:tcPr>
            <w:tcW w:w="916" w:type="pct"/>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87" w:name="D_SubTheme_04"/>
            <w:r w:rsidR="00F51D4C">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87"/>
          </w:p>
        </w:tc>
        <w:bookmarkStart w:id="188" w:name="D_GA_04"/>
        <w:tc>
          <w:tcPr>
            <w:tcW w:w="582"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4"/>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88"/>
          </w:p>
        </w:tc>
        <w:bookmarkStart w:id="189" w:name="D_AF_04"/>
        <w:tc>
          <w:tcPr>
            <w:tcW w:w="585"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4"/>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89"/>
          </w:p>
        </w:tc>
        <w:bookmarkStart w:id="190" w:name="D_GAAF_TOT_04"/>
        <w:tc>
          <w:tcPr>
            <w:tcW w:w="623"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4"/>
                  <w:enabled w:val="0"/>
                  <w:calcOnExit/>
                  <w:textInput>
                    <w:type w:val="calculated"/>
                    <w:default w:val="=sum(D_GA_04,D_AF_04)"/>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D052E8" w:rsidRPr="00A775F3">
              <w:rPr>
                <w:rFonts w:ascii="Times New Roman" w:eastAsia="Times New Roman" w:hAnsi="Times New Roman"/>
                <w:color w:val="000000"/>
                <w:sz w:val="20"/>
                <w:szCs w:val="20"/>
              </w:rPr>
              <w:instrText xml:space="preserve"> =sum(D_GA_04,D_AF_04)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90"/>
          </w:p>
        </w:tc>
      </w:tr>
      <w:tr w:rsidR="00D052E8" w:rsidRPr="00A540C1" w:rsidTr="00815BFE">
        <w:trPr>
          <w:trHeight w:val="253"/>
        </w:trPr>
        <w:tc>
          <w:tcPr>
            <w:tcW w:w="476"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91" w:name="D_agency_05"/>
            <w:r w:rsidR="00D4562B">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91"/>
          </w:p>
        </w:tc>
        <w:tc>
          <w:tcPr>
            <w:tcW w:w="413"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5"/>
                  <w:enabled/>
                  <w:calcOnExit w:val="0"/>
                  <w:ddList>
                    <w:listEntry w:val="(select)"/>
                    <w:listEntry w:val="GEF TF"/>
                    <w:listEntry w:val="LDCF"/>
                    <w:listEntry w:val="SCCF-A"/>
                    <w:listEntry w:val="SCCF-B"/>
                  </w:ddList>
                </w:ffData>
              </w:fldChar>
            </w:r>
            <w:bookmarkStart w:id="192" w:name="D_TF_05"/>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192"/>
          </w:p>
        </w:tc>
        <w:tc>
          <w:tcPr>
            <w:tcW w:w="824" w:type="pct"/>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5"/>
                  <w:enabled/>
                  <w:calcOnExit w:val="0"/>
                  <w:textInput/>
                </w:ffData>
              </w:fldChar>
            </w:r>
            <w:bookmarkStart w:id="193" w:name="D_Country_05"/>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193"/>
            <w:r w:rsidR="00D052E8" w:rsidRPr="00A540C1">
              <w:rPr>
                <w:rFonts w:ascii="Times New Roman" w:hAnsi="Times New Roman"/>
                <w:color w:val="000000"/>
                <w:sz w:val="20"/>
                <w:szCs w:val="20"/>
              </w:rPr>
              <w:t xml:space="preserve">   </w:t>
            </w:r>
          </w:p>
        </w:tc>
        <w:tc>
          <w:tcPr>
            <w:tcW w:w="581" w:type="pct"/>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194" w:name="D_fa_05"/>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194"/>
            <w:r w:rsidR="004C794B" w:rsidRPr="0087505A">
              <w:rPr>
                <w:color w:val="000000"/>
                <w:sz w:val="20"/>
                <w:szCs w:val="20"/>
              </w:rPr>
              <w:t xml:space="preserve">  </w:t>
            </w:r>
          </w:p>
        </w:tc>
        <w:tc>
          <w:tcPr>
            <w:tcW w:w="916" w:type="pct"/>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195" w:name="D_SubTheme_05"/>
            <w:r w:rsidR="00F51D4C">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95"/>
          </w:p>
        </w:tc>
        <w:bookmarkStart w:id="196" w:name="D_GA_05"/>
        <w:tc>
          <w:tcPr>
            <w:tcW w:w="582"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5"/>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96"/>
          </w:p>
        </w:tc>
        <w:bookmarkStart w:id="197" w:name="D_AF_05"/>
        <w:tc>
          <w:tcPr>
            <w:tcW w:w="585"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5"/>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197"/>
          </w:p>
        </w:tc>
        <w:bookmarkStart w:id="198" w:name="D_GAAF_TOT_05"/>
        <w:tc>
          <w:tcPr>
            <w:tcW w:w="623"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5"/>
                  <w:enabled w:val="0"/>
                  <w:calcOnExit/>
                  <w:textInput>
                    <w:type w:val="calculated"/>
                    <w:default w:val="=sum(D_GA_05,D_AF_05)"/>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D052E8" w:rsidRPr="00A775F3">
              <w:rPr>
                <w:rFonts w:ascii="Times New Roman" w:eastAsia="Times New Roman" w:hAnsi="Times New Roman"/>
                <w:color w:val="000000"/>
                <w:sz w:val="20"/>
                <w:szCs w:val="20"/>
              </w:rPr>
              <w:instrText xml:space="preserve"> =sum(D_GA_05,D_AF_05)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198"/>
          </w:p>
        </w:tc>
      </w:tr>
      <w:tr w:rsidR="00D052E8" w:rsidRPr="00A540C1" w:rsidTr="00815BFE">
        <w:trPr>
          <w:trHeight w:val="253"/>
        </w:trPr>
        <w:tc>
          <w:tcPr>
            <w:tcW w:w="476"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6"/>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99" w:name="D_agency_06"/>
            <w:r w:rsidR="005E431A">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199"/>
          </w:p>
        </w:tc>
        <w:tc>
          <w:tcPr>
            <w:tcW w:w="413"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6"/>
                  <w:enabled/>
                  <w:calcOnExit w:val="0"/>
                  <w:ddList>
                    <w:listEntry w:val="(select)"/>
                    <w:listEntry w:val="GEF TF"/>
                    <w:listEntry w:val="LDCF"/>
                    <w:listEntry w:val="SCCF-A"/>
                    <w:listEntry w:val="SCCF-B"/>
                  </w:ddList>
                </w:ffData>
              </w:fldChar>
            </w:r>
            <w:bookmarkStart w:id="200" w:name="D_TF_06"/>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00"/>
          </w:p>
        </w:tc>
        <w:tc>
          <w:tcPr>
            <w:tcW w:w="824" w:type="pct"/>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6"/>
                  <w:enabled/>
                  <w:calcOnExit w:val="0"/>
                  <w:textInput/>
                </w:ffData>
              </w:fldChar>
            </w:r>
            <w:bookmarkStart w:id="201" w:name="D_Country_06"/>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201"/>
            <w:r w:rsidR="00D052E8" w:rsidRPr="00A540C1">
              <w:rPr>
                <w:rFonts w:ascii="Times New Roman" w:hAnsi="Times New Roman"/>
                <w:color w:val="000000"/>
                <w:sz w:val="20"/>
                <w:szCs w:val="20"/>
              </w:rPr>
              <w:t xml:space="preserve">   </w:t>
            </w:r>
          </w:p>
        </w:tc>
        <w:tc>
          <w:tcPr>
            <w:tcW w:w="581" w:type="pct"/>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6"/>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202" w:name="D_fa_06"/>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202"/>
            <w:r w:rsidR="004C794B" w:rsidRPr="0087505A">
              <w:rPr>
                <w:color w:val="000000"/>
                <w:sz w:val="20"/>
                <w:szCs w:val="20"/>
              </w:rPr>
              <w:t xml:space="preserve">  </w:t>
            </w:r>
          </w:p>
        </w:tc>
        <w:tc>
          <w:tcPr>
            <w:tcW w:w="916" w:type="pct"/>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6"/>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203" w:name="D_SubTheme_06"/>
            <w:r w:rsidR="00371C3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03"/>
          </w:p>
        </w:tc>
        <w:bookmarkStart w:id="204" w:name="D_GA_06"/>
        <w:tc>
          <w:tcPr>
            <w:tcW w:w="582"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6"/>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04"/>
          </w:p>
        </w:tc>
        <w:bookmarkStart w:id="205" w:name="D_AF_06"/>
        <w:tc>
          <w:tcPr>
            <w:tcW w:w="585"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6"/>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05"/>
          </w:p>
        </w:tc>
        <w:bookmarkStart w:id="206" w:name="D_GAAF_TOT_06"/>
        <w:tc>
          <w:tcPr>
            <w:tcW w:w="623"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6"/>
                  <w:enabled w:val="0"/>
                  <w:calcOnExit/>
                  <w:textInput>
                    <w:type w:val="calculated"/>
                    <w:default w:val="=sum(D_GA_06,D_AF_06)"/>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D052E8" w:rsidRPr="00A775F3">
              <w:rPr>
                <w:rFonts w:ascii="Times New Roman" w:eastAsia="Times New Roman" w:hAnsi="Times New Roman"/>
                <w:color w:val="000000"/>
                <w:sz w:val="20"/>
                <w:szCs w:val="20"/>
              </w:rPr>
              <w:instrText xml:space="preserve"> =sum(D_GA_06,D_AF_06)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06"/>
          </w:p>
        </w:tc>
      </w:tr>
      <w:tr w:rsidR="00D052E8" w:rsidRPr="00A540C1" w:rsidTr="00815BFE">
        <w:trPr>
          <w:trHeight w:val="253"/>
        </w:trPr>
        <w:tc>
          <w:tcPr>
            <w:tcW w:w="476"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7"/>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07" w:name="D_agency_07"/>
            <w:r w:rsidR="005E431A">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07"/>
          </w:p>
        </w:tc>
        <w:tc>
          <w:tcPr>
            <w:tcW w:w="413" w:type="pct"/>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7"/>
                  <w:enabled/>
                  <w:calcOnExit w:val="0"/>
                  <w:ddList>
                    <w:listEntry w:val="(select)"/>
                    <w:listEntry w:val="GEF TF"/>
                    <w:listEntry w:val="LDCF"/>
                    <w:listEntry w:val="SCCF-A"/>
                    <w:listEntry w:val="SCCF-B"/>
                  </w:ddList>
                </w:ffData>
              </w:fldChar>
            </w:r>
            <w:bookmarkStart w:id="208" w:name="D_TF_07"/>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08"/>
          </w:p>
        </w:tc>
        <w:tc>
          <w:tcPr>
            <w:tcW w:w="824" w:type="pct"/>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7"/>
                  <w:enabled/>
                  <w:calcOnExit w:val="0"/>
                  <w:textInput/>
                </w:ffData>
              </w:fldChar>
            </w:r>
            <w:bookmarkStart w:id="209" w:name="D_Country_07"/>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209"/>
            <w:r w:rsidR="00D052E8" w:rsidRPr="00A540C1">
              <w:rPr>
                <w:rFonts w:ascii="Times New Roman" w:hAnsi="Times New Roman"/>
                <w:color w:val="000000"/>
                <w:sz w:val="20"/>
                <w:szCs w:val="20"/>
              </w:rPr>
              <w:t xml:space="preserve">   </w:t>
            </w:r>
          </w:p>
        </w:tc>
        <w:tc>
          <w:tcPr>
            <w:tcW w:w="581" w:type="pct"/>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7"/>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210" w:name="D_fa_07"/>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210"/>
            <w:r w:rsidR="004C794B" w:rsidRPr="0087505A">
              <w:rPr>
                <w:color w:val="000000"/>
                <w:sz w:val="20"/>
                <w:szCs w:val="20"/>
              </w:rPr>
              <w:t xml:space="preserve">  </w:t>
            </w:r>
          </w:p>
        </w:tc>
        <w:tc>
          <w:tcPr>
            <w:tcW w:w="916" w:type="pct"/>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7"/>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211" w:name="D_SubTheme_07"/>
            <w:r w:rsidR="00371C3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11"/>
          </w:p>
        </w:tc>
        <w:bookmarkStart w:id="212" w:name="D_GA_07"/>
        <w:tc>
          <w:tcPr>
            <w:tcW w:w="582"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7"/>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12"/>
          </w:p>
        </w:tc>
        <w:bookmarkStart w:id="213" w:name="D_AF_07"/>
        <w:tc>
          <w:tcPr>
            <w:tcW w:w="585"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7"/>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13"/>
          </w:p>
        </w:tc>
        <w:bookmarkStart w:id="214" w:name="D_GAAF_TOT_07"/>
        <w:tc>
          <w:tcPr>
            <w:tcW w:w="623" w:type="pct"/>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7"/>
                  <w:enabled w:val="0"/>
                  <w:calcOnExit/>
                  <w:textInput>
                    <w:type w:val="calculated"/>
                    <w:default w:val="=sum(D_GA_07,D_AF_07)"/>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D052E8" w:rsidRPr="00A775F3">
              <w:rPr>
                <w:rFonts w:ascii="Times New Roman" w:eastAsia="Times New Roman" w:hAnsi="Times New Roman"/>
                <w:color w:val="000000"/>
                <w:sz w:val="20"/>
                <w:szCs w:val="20"/>
              </w:rPr>
              <w:instrText xml:space="preserve"> =sum(D_GA_07,D_AF_07)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14"/>
          </w:p>
        </w:tc>
      </w:tr>
      <w:tr w:rsidR="00D052E8" w:rsidRPr="00A540C1" w:rsidTr="00815BFE">
        <w:trPr>
          <w:trHeight w:val="253"/>
        </w:trPr>
        <w:tc>
          <w:tcPr>
            <w:tcW w:w="476" w:type="pct"/>
            <w:tcBorders>
              <w:bottom w:val="single" w:sz="4" w:space="0" w:color="auto"/>
            </w:tcBorders>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8"/>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15" w:name="D_agency_08"/>
            <w:r w:rsidR="005E431A">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15"/>
          </w:p>
        </w:tc>
        <w:tc>
          <w:tcPr>
            <w:tcW w:w="413" w:type="pct"/>
            <w:tcBorders>
              <w:bottom w:val="single" w:sz="4" w:space="0" w:color="auto"/>
            </w:tcBorders>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8"/>
                  <w:enabled/>
                  <w:calcOnExit w:val="0"/>
                  <w:ddList>
                    <w:listEntry w:val="(select)"/>
                    <w:listEntry w:val="GEF TF"/>
                    <w:listEntry w:val="LDCF"/>
                    <w:listEntry w:val="SCCF-A"/>
                    <w:listEntry w:val="SCCF-B"/>
                  </w:ddList>
                </w:ffData>
              </w:fldChar>
            </w:r>
            <w:bookmarkStart w:id="216" w:name="D_TF_08"/>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16"/>
          </w:p>
        </w:tc>
        <w:tc>
          <w:tcPr>
            <w:tcW w:w="824" w:type="pct"/>
            <w:tcBorders>
              <w:bottom w:val="single" w:sz="4" w:space="0" w:color="auto"/>
            </w:tcBorders>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8"/>
                  <w:enabled/>
                  <w:calcOnExit w:val="0"/>
                  <w:textInput/>
                </w:ffData>
              </w:fldChar>
            </w:r>
            <w:bookmarkStart w:id="217" w:name="D_Country_08"/>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217"/>
            <w:r w:rsidR="00D052E8" w:rsidRPr="00A540C1">
              <w:rPr>
                <w:rFonts w:ascii="Times New Roman" w:hAnsi="Times New Roman"/>
                <w:color w:val="000000"/>
                <w:sz w:val="20"/>
                <w:szCs w:val="20"/>
              </w:rPr>
              <w:t xml:space="preserve">   </w:t>
            </w:r>
          </w:p>
        </w:tc>
        <w:tc>
          <w:tcPr>
            <w:tcW w:w="581" w:type="pct"/>
            <w:tcBorders>
              <w:bottom w:val="single" w:sz="4" w:space="0" w:color="auto"/>
            </w:tcBorders>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8"/>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218" w:name="D_fa_08"/>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218"/>
            <w:r w:rsidR="004C794B" w:rsidRPr="0087505A">
              <w:rPr>
                <w:color w:val="000000"/>
                <w:sz w:val="20"/>
                <w:szCs w:val="20"/>
              </w:rPr>
              <w:t xml:space="preserve">  </w:t>
            </w:r>
          </w:p>
        </w:tc>
        <w:tc>
          <w:tcPr>
            <w:tcW w:w="916" w:type="pct"/>
            <w:tcBorders>
              <w:bottom w:val="single" w:sz="4" w:space="0" w:color="auto"/>
            </w:tcBorders>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8"/>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219" w:name="D_SubTheme_08"/>
            <w:r w:rsidR="00371C3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19"/>
          </w:p>
        </w:tc>
        <w:bookmarkStart w:id="220" w:name="D_GA_08"/>
        <w:tc>
          <w:tcPr>
            <w:tcW w:w="582" w:type="pct"/>
            <w:tcBorders>
              <w:bottom w:val="single" w:sz="4" w:space="0" w:color="auto"/>
            </w:tcBorders>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8"/>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0"/>
          </w:p>
        </w:tc>
        <w:bookmarkStart w:id="221" w:name="D_AF_08"/>
        <w:tc>
          <w:tcPr>
            <w:tcW w:w="585" w:type="pct"/>
            <w:tcBorders>
              <w:bottom w:val="single" w:sz="4" w:space="0" w:color="auto"/>
            </w:tcBorders>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8"/>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1"/>
          </w:p>
        </w:tc>
        <w:bookmarkStart w:id="222" w:name="D_GAAF_TOT_08"/>
        <w:tc>
          <w:tcPr>
            <w:tcW w:w="623" w:type="pct"/>
            <w:tcBorders>
              <w:bottom w:val="single" w:sz="4" w:space="0" w:color="auto"/>
            </w:tcBorders>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8"/>
                  <w:enabled w:val="0"/>
                  <w:calcOnExit/>
                  <w:textInput>
                    <w:type w:val="calculated"/>
                    <w:default w:val="=sum(D_GA_08,D_AF_08)"/>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D052E8" w:rsidRPr="00A775F3">
              <w:rPr>
                <w:rFonts w:ascii="Times New Roman" w:eastAsia="Times New Roman" w:hAnsi="Times New Roman"/>
                <w:color w:val="000000"/>
                <w:sz w:val="20"/>
                <w:szCs w:val="20"/>
              </w:rPr>
              <w:instrText xml:space="preserve"> =sum(D_GA_08,D_AF_08)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22"/>
          </w:p>
        </w:tc>
      </w:tr>
      <w:tr w:rsidR="00D052E8" w:rsidRPr="00A540C1" w:rsidTr="00815BFE">
        <w:trPr>
          <w:trHeight w:val="253"/>
        </w:trPr>
        <w:tc>
          <w:tcPr>
            <w:tcW w:w="476" w:type="pct"/>
            <w:tcBorders>
              <w:bottom w:val="single" w:sz="4" w:space="0" w:color="auto"/>
            </w:tcBorders>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09"/>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23" w:name="D_agency_09"/>
            <w:r w:rsidR="005E431A">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23"/>
          </w:p>
        </w:tc>
        <w:tc>
          <w:tcPr>
            <w:tcW w:w="413" w:type="pct"/>
            <w:tcBorders>
              <w:bottom w:val="single" w:sz="4" w:space="0" w:color="auto"/>
            </w:tcBorders>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09"/>
                  <w:enabled/>
                  <w:calcOnExit w:val="0"/>
                  <w:ddList>
                    <w:listEntry w:val="(select)"/>
                    <w:listEntry w:val="GEF TF"/>
                    <w:listEntry w:val="LDCF"/>
                    <w:listEntry w:val="SCCF-A"/>
                    <w:listEntry w:val="SCCF-B"/>
                  </w:ddList>
                </w:ffData>
              </w:fldChar>
            </w:r>
            <w:bookmarkStart w:id="224" w:name="D_TF_09"/>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24"/>
          </w:p>
        </w:tc>
        <w:tc>
          <w:tcPr>
            <w:tcW w:w="824" w:type="pct"/>
            <w:tcBorders>
              <w:bottom w:val="single" w:sz="4" w:space="0" w:color="auto"/>
            </w:tcBorders>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09"/>
                  <w:enabled/>
                  <w:calcOnExit w:val="0"/>
                  <w:textInput/>
                </w:ffData>
              </w:fldChar>
            </w:r>
            <w:bookmarkStart w:id="225" w:name="D_Country_09"/>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225"/>
            <w:r w:rsidR="00D052E8" w:rsidRPr="00A540C1">
              <w:rPr>
                <w:rFonts w:ascii="Times New Roman" w:hAnsi="Times New Roman"/>
                <w:color w:val="000000"/>
                <w:sz w:val="20"/>
                <w:szCs w:val="20"/>
              </w:rPr>
              <w:t xml:space="preserve">   </w:t>
            </w:r>
          </w:p>
        </w:tc>
        <w:tc>
          <w:tcPr>
            <w:tcW w:w="581" w:type="pct"/>
            <w:tcBorders>
              <w:bottom w:val="single" w:sz="4" w:space="0" w:color="auto"/>
            </w:tcBorders>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09"/>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226" w:name="D_fa_09"/>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226"/>
            <w:r w:rsidR="004C794B" w:rsidRPr="0087505A">
              <w:rPr>
                <w:color w:val="000000"/>
                <w:sz w:val="20"/>
                <w:szCs w:val="20"/>
              </w:rPr>
              <w:t xml:space="preserve">  </w:t>
            </w:r>
          </w:p>
        </w:tc>
        <w:tc>
          <w:tcPr>
            <w:tcW w:w="916" w:type="pct"/>
            <w:tcBorders>
              <w:bottom w:val="single" w:sz="4" w:space="0" w:color="auto"/>
            </w:tcBorders>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09"/>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227" w:name="D_SubTheme_09"/>
            <w:r w:rsidR="00371C3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27"/>
          </w:p>
        </w:tc>
        <w:bookmarkStart w:id="228" w:name="D_GA_09"/>
        <w:tc>
          <w:tcPr>
            <w:tcW w:w="582" w:type="pct"/>
            <w:tcBorders>
              <w:bottom w:val="single" w:sz="4" w:space="0" w:color="auto"/>
            </w:tcBorders>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_09"/>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8"/>
          </w:p>
        </w:tc>
        <w:bookmarkStart w:id="229" w:name="D_AF_09"/>
        <w:tc>
          <w:tcPr>
            <w:tcW w:w="585" w:type="pct"/>
            <w:tcBorders>
              <w:bottom w:val="single" w:sz="4" w:space="0" w:color="auto"/>
            </w:tcBorders>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AF_09"/>
                  <w:enabled/>
                  <w:calcOnExit/>
                  <w:textInput>
                    <w:type w:val="number"/>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00D052E8" w:rsidRPr="00A775F3">
              <w:rPr>
                <w:rFonts w:ascii="Times New Roman" w:eastAsia="Times New Roman" w:hAnsi="Times New Roman"/>
                <w:noProof/>
                <w:color w:val="000000"/>
                <w:sz w:val="20"/>
                <w:szCs w:val="20"/>
              </w:rPr>
              <w:t> </w:t>
            </w:r>
            <w:r w:rsidRPr="00A775F3">
              <w:rPr>
                <w:rFonts w:ascii="Times New Roman" w:eastAsia="Times New Roman" w:hAnsi="Times New Roman"/>
                <w:color w:val="000000"/>
                <w:sz w:val="20"/>
                <w:szCs w:val="20"/>
              </w:rPr>
              <w:fldChar w:fldCharType="end"/>
            </w:r>
            <w:bookmarkEnd w:id="229"/>
          </w:p>
        </w:tc>
        <w:bookmarkStart w:id="230" w:name="D_GAAF_TOT_09"/>
        <w:tc>
          <w:tcPr>
            <w:tcW w:w="623" w:type="pct"/>
            <w:tcBorders>
              <w:bottom w:val="single" w:sz="4" w:space="0" w:color="auto"/>
            </w:tcBorders>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fldChar w:fldCharType="begin">
                <w:ffData>
                  <w:name w:val="D_GAAF_TOT_09"/>
                  <w:enabled w:val="0"/>
                  <w:calcOnExit/>
                  <w:textInput>
                    <w:type w:val="calculated"/>
                    <w:default w:val="=sum(D_GA_09,D_AF_09)"/>
                    <w:format w:val="#,##0"/>
                  </w:textInput>
                </w:ffData>
              </w:fldChar>
            </w:r>
            <w:r w:rsidR="00D052E8" w:rsidRPr="00A775F3">
              <w:rPr>
                <w:rFonts w:ascii="Times New Roman" w:eastAsia="Times New Roman" w:hAnsi="Times New Roman"/>
                <w:color w:val="000000"/>
                <w:sz w:val="20"/>
                <w:szCs w:val="20"/>
              </w:rPr>
              <w:instrText xml:space="preserve"> FORMTEXT </w:instrText>
            </w:r>
            <w:r w:rsidRPr="00A775F3">
              <w:rPr>
                <w:rFonts w:ascii="Times New Roman" w:eastAsia="Times New Roman" w:hAnsi="Times New Roman"/>
                <w:color w:val="000000"/>
                <w:sz w:val="20"/>
                <w:szCs w:val="20"/>
              </w:rPr>
              <w:fldChar w:fldCharType="begin"/>
            </w:r>
            <w:r w:rsidR="00D052E8" w:rsidRPr="00A775F3">
              <w:rPr>
                <w:rFonts w:ascii="Times New Roman" w:eastAsia="Times New Roman" w:hAnsi="Times New Roman"/>
                <w:color w:val="000000"/>
                <w:sz w:val="20"/>
                <w:szCs w:val="20"/>
              </w:rPr>
              <w:instrText xml:space="preserve"> =sum(D_GA_09,D_AF_09) </w:instrText>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sidRPr="00A775F3">
              <w:rPr>
                <w:rFonts w:ascii="Times New Roman" w:eastAsia="Times New Roman" w:hAnsi="Times New Roman"/>
                <w:color w:val="000000"/>
                <w:sz w:val="20"/>
                <w:szCs w:val="20"/>
              </w:rPr>
              <w:fldChar w:fldCharType="end"/>
            </w:r>
            <w:r w:rsidRPr="00A775F3">
              <w:rPr>
                <w:rFonts w:ascii="Times New Roman" w:eastAsia="Times New Roman" w:hAnsi="Times New Roman"/>
                <w:color w:val="000000"/>
                <w:sz w:val="20"/>
                <w:szCs w:val="20"/>
              </w:rPr>
            </w:r>
            <w:r w:rsidRPr="00A775F3">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sidRPr="00A775F3">
              <w:rPr>
                <w:rFonts w:ascii="Times New Roman" w:eastAsia="Times New Roman" w:hAnsi="Times New Roman"/>
                <w:color w:val="000000"/>
                <w:sz w:val="20"/>
                <w:szCs w:val="20"/>
              </w:rPr>
              <w:fldChar w:fldCharType="end"/>
            </w:r>
            <w:bookmarkEnd w:id="230"/>
          </w:p>
        </w:tc>
      </w:tr>
      <w:tr w:rsidR="00D052E8" w:rsidRPr="00A540C1" w:rsidTr="00815BFE">
        <w:trPr>
          <w:trHeight w:val="253"/>
        </w:trPr>
        <w:tc>
          <w:tcPr>
            <w:tcW w:w="476" w:type="pct"/>
            <w:tcBorders>
              <w:top w:val="single" w:sz="4" w:space="0" w:color="auto"/>
              <w:bottom w:val="double" w:sz="4" w:space="0" w:color="auto"/>
            </w:tcBorders>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agency_10"/>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31" w:name="D_agency_10"/>
            <w:r w:rsidR="005E431A">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31"/>
          </w:p>
        </w:tc>
        <w:tc>
          <w:tcPr>
            <w:tcW w:w="413" w:type="pct"/>
            <w:tcBorders>
              <w:top w:val="single" w:sz="4" w:space="0" w:color="auto"/>
              <w:bottom w:val="double" w:sz="4" w:space="0" w:color="auto"/>
            </w:tcBorders>
            <w:shd w:val="clear" w:color="auto" w:fill="auto"/>
          </w:tcPr>
          <w:p w:rsidR="00D052E8" w:rsidRPr="00A775F3" w:rsidRDefault="00BE766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bCs/>
                <w:smallCaps/>
                <w:color w:val="000000"/>
                <w:sz w:val="20"/>
                <w:szCs w:val="20"/>
              </w:rPr>
              <w:fldChar w:fldCharType="begin">
                <w:ffData>
                  <w:name w:val="D_TF_10"/>
                  <w:enabled/>
                  <w:calcOnExit w:val="0"/>
                  <w:ddList>
                    <w:listEntry w:val="(select)"/>
                    <w:listEntry w:val="GEF TF"/>
                    <w:listEntry w:val="LDCF"/>
                    <w:listEntry w:val="SCCF-A"/>
                    <w:listEntry w:val="SCCF-B"/>
                  </w:ddList>
                </w:ffData>
              </w:fldChar>
            </w:r>
            <w:bookmarkStart w:id="232" w:name="D_TF_10"/>
            <w:r w:rsidR="004F11D3">
              <w:rPr>
                <w:rFonts w:ascii="Times New Roman" w:eastAsia="Times New Roman" w:hAnsi="Times New Roman"/>
                <w:bCs/>
                <w:smallCaps/>
                <w:color w:val="000000"/>
                <w:sz w:val="20"/>
                <w:szCs w:val="20"/>
              </w:rPr>
              <w:instrText xml:space="preserve"> FORMDROPDOWN </w:instrText>
            </w:r>
            <w:r w:rsidR="009700EB">
              <w:rPr>
                <w:rFonts w:ascii="Times New Roman" w:eastAsia="Times New Roman" w:hAnsi="Times New Roman"/>
                <w:bCs/>
                <w:smallCaps/>
                <w:color w:val="000000"/>
                <w:sz w:val="20"/>
                <w:szCs w:val="20"/>
              </w:rPr>
            </w:r>
            <w:r w:rsidR="009700EB">
              <w:rPr>
                <w:rFonts w:ascii="Times New Roman" w:eastAsia="Times New Roman" w:hAnsi="Times New Roman"/>
                <w:bCs/>
                <w:smallCaps/>
                <w:color w:val="000000"/>
                <w:sz w:val="20"/>
                <w:szCs w:val="20"/>
              </w:rPr>
              <w:fldChar w:fldCharType="separate"/>
            </w:r>
            <w:r>
              <w:rPr>
                <w:rFonts w:ascii="Times New Roman" w:eastAsia="Times New Roman" w:hAnsi="Times New Roman"/>
                <w:bCs/>
                <w:smallCaps/>
                <w:color w:val="000000"/>
                <w:sz w:val="20"/>
                <w:szCs w:val="20"/>
              </w:rPr>
              <w:fldChar w:fldCharType="end"/>
            </w:r>
            <w:bookmarkEnd w:id="232"/>
          </w:p>
        </w:tc>
        <w:tc>
          <w:tcPr>
            <w:tcW w:w="824" w:type="pct"/>
            <w:tcBorders>
              <w:top w:val="single" w:sz="4" w:space="0" w:color="auto"/>
              <w:bottom w:val="double" w:sz="4" w:space="0" w:color="auto"/>
            </w:tcBorders>
            <w:shd w:val="clear" w:color="auto" w:fill="auto"/>
          </w:tcPr>
          <w:p w:rsidR="00D052E8" w:rsidRPr="00A775F3" w:rsidRDefault="00BE7661" w:rsidP="00475CD5">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Country_10"/>
                  <w:enabled/>
                  <w:calcOnExit w:val="0"/>
                  <w:textInput/>
                </w:ffData>
              </w:fldChar>
            </w:r>
            <w:bookmarkStart w:id="233" w:name="D_Country_10"/>
            <w:r w:rsidR="00C402AD">
              <w:rPr>
                <w:rFonts w:ascii="Times New Roman" w:hAnsi="Times New Roman"/>
                <w:color w:val="000000"/>
                <w:sz w:val="20"/>
                <w:szCs w:val="20"/>
              </w:rPr>
              <w:instrText xml:space="preserve"> FORMTEXT </w:instrText>
            </w:r>
            <w:r>
              <w:rPr>
                <w:rFonts w:ascii="Times New Roman" w:hAnsi="Times New Roman"/>
                <w:color w:val="000000"/>
                <w:sz w:val="20"/>
                <w:szCs w:val="20"/>
              </w:rPr>
            </w:r>
            <w:r>
              <w:rPr>
                <w:rFonts w:ascii="Times New Roman" w:hAnsi="Times New Roman"/>
                <w:color w:val="000000"/>
                <w:sz w:val="20"/>
                <w:szCs w:val="20"/>
              </w:rPr>
              <w:fldChar w:fldCharType="separate"/>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sidR="00C402AD">
              <w:rPr>
                <w:rFonts w:ascii="Times New Roman" w:hAnsi="Times New Roman"/>
                <w:noProof/>
                <w:color w:val="000000"/>
                <w:sz w:val="20"/>
                <w:szCs w:val="20"/>
              </w:rPr>
              <w:t> </w:t>
            </w:r>
            <w:r>
              <w:rPr>
                <w:rFonts w:ascii="Times New Roman" w:hAnsi="Times New Roman"/>
                <w:color w:val="000000"/>
                <w:sz w:val="20"/>
                <w:szCs w:val="20"/>
              </w:rPr>
              <w:fldChar w:fldCharType="end"/>
            </w:r>
            <w:bookmarkEnd w:id="233"/>
            <w:r w:rsidR="00D052E8" w:rsidRPr="00A540C1">
              <w:rPr>
                <w:rFonts w:ascii="Times New Roman" w:hAnsi="Times New Roman"/>
                <w:color w:val="000000"/>
                <w:sz w:val="20"/>
                <w:szCs w:val="20"/>
              </w:rPr>
              <w:t xml:space="preserve">   </w:t>
            </w:r>
          </w:p>
        </w:tc>
        <w:tc>
          <w:tcPr>
            <w:tcW w:w="581" w:type="pct"/>
            <w:tcBorders>
              <w:top w:val="single" w:sz="4" w:space="0" w:color="auto"/>
              <w:bottom w:val="double" w:sz="4" w:space="0" w:color="auto"/>
            </w:tcBorders>
            <w:shd w:val="clear" w:color="auto" w:fill="auto"/>
          </w:tcPr>
          <w:p w:rsidR="00D052E8" w:rsidRPr="005013D7" w:rsidRDefault="00BE7661" w:rsidP="00A775F3">
            <w:pPr>
              <w:spacing w:after="0" w:line="240" w:lineRule="auto"/>
              <w:rPr>
                <w:rFonts w:ascii="Times New Roman" w:eastAsia="Times New Roman" w:hAnsi="Times New Roman"/>
                <w:color w:val="000000"/>
                <w:sz w:val="20"/>
                <w:szCs w:val="20"/>
              </w:rPr>
            </w:pPr>
            <w:r>
              <w:rPr>
                <w:color w:val="000000"/>
                <w:sz w:val="20"/>
                <w:szCs w:val="20"/>
              </w:rPr>
              <w:fldChar w:fldCharType="begin">
                <w:ffData>
                  <w:name w:val="D_fa_10"/>
                  <w:enabled/>
                  <w:calcOnExit w:val="0"/>
                  <w:ddList>
                    <w:listEntry w:val="(select)"/>
                    <w:listEntry w:val="Biodiversity"/>
                    <w:listEntry w:val="Climate Change"/>
                    <w:listEntry w:val="Chemicals and Wastes"/>
                    <w:listEntry w:val="International Waters"/>
                    <w:listEntry w:val="Land Degradation"/>
                    <w:listEntry w:val="Multi-focal Areas"/>
                    <w:listEntry w:val="IAP Set Aside"/>
                    <w:listEntry w:val="Non-Grant Set Aside"/>
                  </w:ddList>
                </w:ffData>
              </w:fldChar>
            </w:r>
            <w:bookmarkStart w:id="234" w:name="D_fa_10"/>
            <w:r w:rsidR="00A179C7">
              <w:rPr>
                <w:color w:val="000000"/>
                <w:sz w:val="20"/>
                <w:szCs w:val="20"/>
              </w:rPr>
              <w:instrText xml:space="preserve"> FORMDROPDOWN </w:instrText>
            </w:r>
            <w:r w:rsidR="009700EB">
              <w:rPr>
                <w:color w:val="000000"/>
                <w:sz w:val="20"/>
                <w:szCs w:val="20"/>
              </w:rPr>
            </w:r>
            <w:r w:rsidR="009700EB">
              <w:rPr>
                <w:color w:val="000000"/>
                <w:sz w:val="20"/>
                <w:szCs w:val="20"/>
              </w:rPr>
              <w:fldChar w:fldCharType="separate"/>
            </w:r>
            <w:r>
              <w:rPr>
                <w:color w:val="000000"/>
                <w:sz w:val="20"/>
                <w:szCs w:val="20"/>
              </w:rPr>
              <w:fldChar w:fldCharType="end"/>
            </w:r>
            <w:bookmarkEnd w:id="234"/>
            <w:r w:rsidR="004C794B" w:rsidRPr="0087505A">
              <w:rPr>
                <w:color w:val="000000"/>
                <w:sz w:val="20"/>
                <w:szCs w:val="20"/>
              </w:rPr>
              <w:t xml:space="preserve">  </w:t>
            </w:r>
          </w:p>
        </w:tc>
        <w:tc>
          <w:tcPr>
            <w:tcW w:w="916" w:type="pct"/>
            <w:tcBorders>
              <w:top w:val="single" w:sz="4" w:space="0" w:color="auto"/>
              <w:bottom w:val="double" w:sz="4" w:space="0" w:color="auto"/>
            </w:tcBorders>
            <w:shd w:val="clear" w:color="auto" w:fill="auto"/>
          </w:tcPr>
          <w:p w:rsidR="00D052E8" w:rsidRPr="00A775F3" w:rsidRDefault="00BE7661" w:rsidP="006606DD">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fldChar w:fldCharType="begin">
                <w:ffData>
                  <w:name w:val="D_SubTheme_10"/>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ddList>
                </w:ffData>
              </w:fldChar>
            </w:r>
            <w:bookmarkStart w:id="235" w:name="D_SubTheme_10"/>
            <w:r w:rsidR="00371C31">
              <w:rPr>
                <w:rFonts w:ascii="Times New Roman" w:hAnsi="Times New Roman"/>
                <w:color w:val="000000"/>
                <w:sz w:val="20"/>
                <w:szCs w:val="20"/>
              </w:rPr>
              <w:instrText xml:space="preserve"> FORMDROPDOWN </w:instrText>
            </w:r>
            <w:r w:rsidR="009700EB">
              <w:rPr>
                <w:rFonts w:ascii="Times New Roman" w:hAnsi="Times New Roman"/>
                <w:color w:val="000000"/>
                <w:sz w:val="20"/>
                <w:szCs w:val="20"/>
              </w:rPr>
            </w:r>
            <w:r w:rsidR="009700EB">
              <w:rPr>
                <w:rFonts w:ascii="Times New Roman" w:hAnsi="Times New Roman"/>
                <w:color w:val="000000"/>
                <w:sz w:val="20"/>
                <w:szCs w:val="20"/>
              </w:rPr>
              <w:fldChar w:fldCharType="separate"/>
            </w:r>
            <w:r>
              <w:rPr>
                <w:rFonts w:ascii="Times New Roman" w:hAnsi="Times New Roman"/>
                <w:color w:val="000000"/>
                <w:sz w:val="20"/>
                <w:szCs w:val="20"/>
              </w:rPr>
              <w:fldChar w:fldCharType="end"/>
            </w:r>
            <w:bookmarkEnd w:id="235"/>
          </w:p>
        </w:tc>
        <w:tc>
          <w:tcPr>
            <w:tcW w:w="582" w:type="pct"/>
            <w:tcBorders>
              <w:top w:val="single" w:sz="4" w:space="0" w:color="auto"/>
              <w:bottom w:val="double" w:sz="4" w:space="0" w:color="auto"/>
            </w:tcBorders>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_10"/>
                  <w:enabled/>
                  <w:calcOnExit/>
                  <w:textInput>
                    <w:type w:val="number"/>
                    <w:format w:val="#,##0"/>
                  </w:textInput>
                </w:ffData>
              </w:fldChar>
            </w:r>
            <w:bookmarkStart w:id="236" w:name="D_GA_10"/>
            <w:r w:rsidR="006C6F46">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6C6F46">
              <w:rPr>
                <w:rFonts w:ascii="Times New Roman" w:eastAsia="Times New Roman" w:hAnsi="Times New Roman"/>
                <w:noProof/>
                <w:color w:val="000000"/>
                <w:sz w:val="20"/>
                <w:szCs w:val="20"/>
              </w:rPr>
              <w:t> </w:t>
            </w:r>
            <w:r w:rsidR="006C6F46">
              <w:rPr>
                <w:rFonts w:ascii="Times New Roman" w:eastAsia="Times New Roman" w:hAnsi="Times New Roman"/>
                <w:noProof/>
                <w:color w:val="000000"/>
                <w:sz w:val="20"/>
                <w:szCs w:val="20"/>
              </w:rPr>
              <w:t> </w:t>
            </w:r>
            <w:r w:rsidR="006C6F46">
              <w:rPr>
                <w:rFonts w:ascii="Times New Roman" w:eastAsia="Times New Roman" w:hAnsi="Times New Roman"/>
                <w:noProof/>
                <w:color w:val="000000"/>
                <w:sz w:val="20"/>
                <w:szCs w:val="20"/>
              </w:rPr>
              <w:t> </w:t>
            </w:r>
            <w:r w:rsidR="006C6F46">
              <w:rPr>
                <w:rFonts w:ascii="Times New Roman" w:eastAsia="Times New Roman" w:hAnsi="Times New Roman"/>
                <w:noProof/>
                <w:color w:val="000000"/>
                <w:sz w:val="20"/>
                <w:szCs w:val="20"/>
              </w:rPr>
              <w:t> </w:t>
            </w:r>
            <w:r w:rsidR="006C6F46">
              <w:rPr>
                <w:rFonts w:ascii="Times New Roman" w:eastAsia="Times New Roman" w:hAnsi="Times New Roman"/>
                <w:noProof/>
                <w:color w:val="000000"/>
                <w:sz w:val="20"/>
                <w:szCs w:val="20"/>
              </w:rPr>
              <w:t> </w:t>
            </w:r>
            <w:r>
              <w:rPr>
                <w:rFonts w:ascii="Times New Roman" w:eastAsia="Times New Roman" w:hAnsi="Times New Roman"/>
                <w:color w:val="000000"/>
                <w:sz w:val="20"/>
                <w:szCs w:val="20"/>
              </w:rPr>
              <w:fldChar w:fldCharType="end"/>
            </w:r>
            <w:bookmarkEnd w:id="236"/>
          </w:p>
        </w:tc>
        <w:tc>
          <w:tcPr>
            <w:tcW w:w="585" w:type="pct"/>
            <w:tcBorders>
              <w:top w:val="single" w:sz="4" w:space="0" w:color="auto"/>
              <w:bottom w:val="double" w:sz="4" w:space="0" w:color="auto"/>
            </w:tcBorders>
            <w:shd w:val="clear" w:color="auto" w:fill="auto"/>
          </w:tcPr>
          <w:p w:rsidR="00D052E8" w:rsidRPr="00A775F3" w:rsidRDefault="00BE7661" w:rsidP="008E1AB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AF_10"/>
                  <w:enabled/>
                  <w:calcOnExit/>
                  <w:textInput>
                    <w:type w:val="number"/>
                    <w:format w:val="#,##0"/>
                  </w:textInput>
                </w:ffData>
              </w:fldChar>
            </w:r>
            <w:bookmarkStart w:id="237" w:name="D_AF_10"/>
            <w:r w:rsidR="006C6F46">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sidR="008E1ABA">
              <w:rPr>
                <w:rFonts w:ascii="Times New Roman" w:eastAsia="Times New Roman" w:hAnsi="Times New Roman"/>
                <w:noProof/>
                <w:color w:val="000000"/>
                <w:sz w:val="20"/>
                <w:szCs w:val="20"/>
              </w:rPr>
              <w:t> </w:t>
            </w:r>
            <w:r>
              <w:rPr>
                <w:rFonts w:ascii="Times New Roman" w:eastAsia="Times New Roman" w:hAnsi="Times New Roman"/>
                <w:color w:val="000000"/>
                <w:sz w:val="20"/>
                <w:szCs w:val="20"/>
              </w:rPr>
              <w:fldChar w:fldCharType="end"/>
            </w:r>
            <w:bookmarkEnd w:id="237"/>
          </w:p>
        </w:tc>
        <w:tc>
          <w:tcPr>
            <w:tcW w:w="623" w:type="pct"/>
            <w:tcBorders>
              <w:top w:val="single" w:sz="4" w:space="0" w:color="auto"/>
              <w:bottom w:val="double" w:sz="4" w:space="0" w:color="auto"/>
            </w:tcBorders>
            <w:shd w:val="clear" w:color="auto" w:fill="auto"/>
          </w:tcPr>
          <w:p w:rsidR="00D052E8" w:rsidRPr="00A775F3" w:rsidRDefault="00BE7661"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AF_TOT_10"/>
                  <w:enabled w:val="0"/>
                  <w:calcOnExit/>
                  <w:textInput>
                    <w:type w:val="calculated"/>
                    <w:default w:val="=sum(D_GA_10,D_AF_10)"/>
                    <w:format w:val="#,##0"/>
                  </w:textInput>
                </w:ffData>
              </w:fldChar>
            </w:r>
            <w:bookmarkStart w:id="238" w:name="D_GAAF_TOT_10"/>
            <w:r w:rsidR="00676423">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sidR="00676423">
              <w:rPr>
                <w:rFonts w:ascii="Times New Roman" w:eastAsia="Times New Roman" w:hAnsi="Times New Roman"/>
                <w:color w:val="000000"/>
                <w:sz w:val="20"/>
                <w:szCs w:val="20"/>
              </w:rPr>
              <w:instrText xml:space="preserve"> =sum(D_GA_10,D_AF_10) </w:instrText>
            </w:r>
            <w:r>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0</w:t>
            </w:r>
            <w:r>
              <w:rPr>
                <w:rFonts w:ascii="Times New Roman" w:eastAsia="Times New Roman" w:hAnsi="Times New Roman"/>
                <w:color w:val="000000"/>
                <w:sz w:val="20"/>
                <w:szCs w:val="20"/>
              </w:rPr>
              <w:fldChar w:fldCharType="end"/>
            </w:r>
            <w:bookmarkEnd w:id="238"/>
          </w:p>
        </w:tc>
      </w:tr>
      <w:tr w:rsidR="00591870" w:rsidRPr="00A540C1" w:rsidTr="00815BFE">
        <w:trPr>
          <w:trHeight w:val="253"/>
        </w:trPr>
        <w:tc>
          <w:tcPr>
            <w:tcW w:w="3210" w:type="pct"/>
            <w:gridSpan w:val="5"/>
            <w:tcBorders>
              <w:top w:val="double" w:sz="4" w:space="0" w:color="auto"/>
            </w:tcBorders>
            <w:shd w:val="clear" w:color="auto" w:fill="auto"/>
          </w:tcPr>
          <w:p w:rsidR="00591870" w:rsidRPr="00A775F3" w:rsidRDefault="00591870" w:rsidP="00591870">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b/>
                <w:color w:val="000000"/>
                <w:sz w:val="20"/>
                <w:szCs w:val="20"/>
              </w:rPr>
              <w:t>Total Grant Resources</w:t>
            </w:r>
          </w:p>
        </w:tc>
        <w:tc>
          <w:tcPr>
            <w:tcW w:w="582" w:type="pct"/>
            <w:tcBorders>
              <w:top w:val="double" w:sz="4" w:space="0" w:color="auto"/>
            </w:tcBorders>
            <w:shd w:val="clear" w:color="auto" w:fill="auto"/>
          </w:tcPr>
          <w:p w:rsidR="00591870" w:rsidRPr="00A775F3" w:rsidRDefault="00BE7661"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GA_TOT"/>
                  <w:enabled w:val="0"/>
                  <w:calcOnExit/>
                  <w:textInput>
                    <w:type w:val="calculated"/>
                    <w:default w:val="=sum(D_GA_01,D_GA_02,D_GA_03,D_GA_04,D_GA_05,D_GA_06,D_GA_07,D_GA_08,D_GA_09,D_GA_10)"/>
                    <w:format w:val="#,##0"/>
                  </w:textInput>
                </w:ffData>
              </w:fldChar>
            </w:r>
            <w:bookmarkStart w:id="239" w:name="D_GA_TOT"/>
            <w:r w:rsidR="00694608">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sidR="00694608">
              <w:rPr>
                <w:rFonts w:ascii="Times New Roman" w:eastAsia="Times New Roman" w:hAnsi="Times New Roman"/>
                <w:color w:val="000000"/>
                <w:sz w:val="20"/>
                <w:szCs w:val="20"/>
              </w:rPr>
              <w:instrText xml:space="preserve"> =sum(D_GA_01,D_GA_02,D_GA_03,D_GA_04,D_GA_05,D_GA_06,D_GA_07,D_GA_08,D_GA_09,D_GA_10) </w:instrText>
            </w:r>
            <w:r>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67,307,692</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67,307,692</w:t>
            </w:r>
            <w:r>
              <w:rPr>
                <w:rFonts w:ascii="Times New Roman" w:eastAsia="Times New Roman" w:hAnsi="Times New Roman"/>
                <w:color w:val="000000"/>
                <w:sz w:val="20"/>
                <w:szCs w:val="20"/>
              </w:rPr>
              <w:fldChar w:fldCharType="end"/>
            </w:r>
            <w:bookmarkEnd w:id="239"/>
          </w:p>
        </w:tc>
        <w:tc>
          <w:tcPr>
            <w:tcW w:w="585" w:type="pct"/>
            <w:tcBorders>
              <w:top w:val="double" w:sz="4" w:space="0" w:color="auto"/>
            </w:tcBorders>
            <w:shd w:val="clear" w:color="auto" w:fill="auto"/>
          </w:tcPr>
          <w:p w:rsidR="00591870" w:rsidRPr="00A775F3" w:rsidRDefault="00BE7661"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D_AF_TOT"/>
                  <w:enabled w:val="0"/>
                  <w:calcOnExit/>
                  <w:textInput>
                    <w:type w:val="calculated"/>
                    <w:default w:val="=sum(D_AF_01,D_AF_02,D_AF_03,D_AF_04,D_AF_05,D_AF_06,D_AF_07,D_AF_08,D_AF_09,D_AF_10)"/>
                    <w:format w:val="#,##0"/>
                  </w:textInput>
                </w:ffData>
              </w:fldChar>
            </w:r>
            <w:bookmarkStart w:id="240" w:name="D_AF_TOT"/>
            <w:r w:rsidR="00574D02">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sidR="00574D02">
              <w:rPr>
                <w:rFonts w:ascii="Times New Roman" w:eastAsia="Times New Roman" w:hAnsi="Times New Roman"/>
                <w:color w:val="000000"/>
                <w:sz w:val="20"/>
                <w:szCs w:val="20"/>
              </w:rPr>
              <w:instrText xml:space="preserve"> =sum(D_AF_01,D_AF_02,D_AF_03,D_AF_04,D_AF_05,D_AF_06,D_AF_07,D_AF_08,D_AF_09,D_AF_10) </w:instrText>
            </w:r>
            <w:r>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2,692,308</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2,692,308</w:t>
            </w:r>
            <w:r>
              <w:rPr>
                <w:rFonts w:ascii="Times New Roman" w:eastAsia="Times New Roman" w:hAnsi="Times New Roman"/>
                <w:color w:val="000000"/>
                <w:sz w:val="20"/>
                <w:szCs w:val="20"/>
              </w:rPr>
              <w:fldChar w:fldCharType="end"/>
            </w:r>
            <w:bookmarkEnd w:id="240"/>
          </w:p>
        </w:tc>
        <w:tc>
          <w:tcPr>
            <w:tcW w:w="623" w:type="pct"/>
            <w:tcBorders>
              <w:top w:val="double" w:sz="4" w:space="0" w:color="auto"/>
            </w:tcBorders>
            <w:shd w:val="clear" w:color="auto" w:fill="auto"/>
          </w:tcPr>
          <w:p w:rsidR="00591870" w:rsidRPr="00A775F3" w:rsidRDefault="00BE7661"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fldChar w:fldCharType="begin">
                <w:ffData>
                  <w:name w:val="TOTGAAFTOT"/>
                  <w:enabled w:val="0"/>
                  <w:calcOnExit/>
                  <w:textInput>
                    <w:type w:val="calculated"/>
                    <w:default w:val="=sum(D_GA_01,D_GA_02,D_GA_03,D_GA_04,D_GA_05,D_GA_06,D_GA_07,D_GA_08,D_GA_09,D_GA_10,D_AF_01,D_AF_02,D_AF_03,D_AF_04,D_AF_05,D_AF_06,D_AF_07,D_AF_08,D_AF_09,D_AF_10)"/>
                    <w:format w:val="#,##0"/>
                  </w:textInput>
                </w:ffData>
              </w:fldChar>
            </w:r>
            <w:bookmarkStart w:id="241" w:name="TOTGAAFTOT"/>
            <w:r w:rsidR="003A5564">
              <w:rPr>
                <w:rFonts w:ascii="Times New Roman" w:eastAsia="Times New Roman" w:hAnsi="Times New Roman"/>
                <w:color w:val="000000"/>
                <w:sz w:val="20"/>
                <w:szCs w:val="20"/>
              </w:rPr>
              <w:instrText xml:space="preserve"> FORMTEXT </w:instrText>
            </w:r>
            <w:r>
              <w:rPr>
                <w:rFonts w:ascii="Times New Roman" w:eastAsia="Times New Roman" w:hAnsi="Times New Roman"/>
                <w:color w:val="000000"/>
                <w:sz w:val="20"/>
                <w:szCs w:val="20"/>
              </w:rPr>
              <w:fldChar w:fldCharType="begin"/>
            </w:r>
            <w:r w:rsidR="003A5564">
              <w:rPr>
                <w:rFonts w:ascii="Times New Roman" w:eastAsia="Times New Roman" w:hAnsi="Times New Roman"/>
                <w:color w:val="000000"/>
                <w:sz w:val="20"/>
                <w:szCs w:val="20"/>
              </w:rPr>
              <w:instrText xml:space="preserve"> =sum(D_GA_01,D_GA_02,D_GA_03,D_GA_04,D_GA_05,D_GA_06,D_GA_07,D_GA_08,D_GA_09,D_GA_10,D_AF_01,D_AF_02,D_AF_03,D_AF_04,D_AF_05,D_AF_06,D_AF_07,D_AF_08,D_AF_09,D_AF_10) </w:instrText>
            </w:r>
            <w:r>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instrText>70,000,000</w:instrText>
            </w:r>
            <w:r>
              <w:rPr>
                <w:rFonts w:ascii="Times New Roman" w:eastAsia="Times New Roman" w:hAnsi="Times New Roman"/>
                <w:color w:val="000000"/>
                <w:sz w:val="20"/>
                <w:szCs w:val="20"/>
              </w:rPr>
              <w:fldChar w:fldCharType="end"/>
            </w:r>
            <w:r>
              <w:rPr>
                <w:rFonts w:ascii="Times New Roman" w:eastAsia="Times New Roman" w:hAnsi="Times New Roman"/>
                <w:color w:val="000000"/>
                <w:sz w:val="20"/>
                <w:szCs w:val="20"/>
              </w:rPr>
            </w:r>
            <w:r>
              <w:rPr>
                <w:rFonts w:ascii="Times New Roman" w:eastAsia="Times New Roman" w:hAnsi="Times New Roman"/>
                <w:color w:val="000000"/>
                <w:sz w:val="20"/>
                <w:szCs w:val="20"/>
              </w:rPr>
              <w:fldChar w:fldCharType="separate"/>
            </w:r>
            <w:r w:rsidR="00D7602C">
              <w:rPr>
                <w:rFonts w:ascii="Times New Roman" w:eastAsia="Times New Roman" w:hAnsi="Times New Roman"/>
                <w:noProof/>
                <w:color w:val="000000"/>
                <w:sz w:val="20"/>
                <w:szCs w:val="20"/>
              </w:rPr>
              <w:t>70,000,000</w:t>
            </w:r>
            <w:r>
              <w:rPr>
                <w:rFonts w:ascii="Times New Roman" w:eastAsia="Times New Roman" w:hAnsi="Times New Roman"/>
                <w:color w:val="000000"/>
                <w:sz w:val="20"/>
                <w:szCs w:val="20"/>
              </w:rPr>
              <w:fldChar w:fldCharType="end"/>
            </w:r>
            <w:bookmarkEnd w:id="241"/>
          </w:p>
        </w:tc>
      </w:tr>
    </w:tbl>
    <w:p w:rsidR="006938E4" w:rsidRPr="00E42310" w:rsidRDefault="006938E4" w:rsidP="006938E4">
      <w:pPr>
        <w:pStyle w:val="Footer"/>
        <w:tabs>
          <w:tab w:val="clear" w:pos="4320"/>
          <w:tab w:val="clear" w:pos="8640"/>
        </w:tabs>
        <w:ind w:left="-720"/>
        <w:rPr>
          <w:bCs/>
          <w:color w:val="000000"/>
          <w:sz w:val="18"/>
          <w:szCs w:val="18"/>
        </w:rPr>
      </w:pPr>
      <w:r w:rsidRPr="003A2019">
        <w:rPr>
          <w:bCs/>
          <w:smallCaps/>
          <w:color w:val="000000"/>
          <w:sz w:val="18"/>
          <w:szCs w:val="18"/>
          <w:vertAlign w:val="superscript"/>
        </w:rPr>
        <w:t xml:space="preserve">              </w:t>
      </w:r>
      <w:r w:rsidR="00BF4D6B" w:rsidRPr="003A2019">
        <w:rPr>
          <w:bCs/>
          <w:smallCaps/>
          <w:color w:val="000000"/>
          <w:sz w:val="18"/>
          <w:szCs w:val="18"/>
          <w:vertAlign w:val="superscript"/>
        </w:rPr>
        <w:t xml:space="preserve">         </w:t>
      </w:r>
    </w:p>
    <w:p w:rsidR="00BF4D6B" w:rsidRPr="003A2019" w:rsidRDefault="00BF4D6B" w:rsidP="00BF4D6B">
      <w:pPr>
        <w:pStyle w:val="Footer"/>
        <w:tabs>
          <w:tab w:val="clear" w:pos="4320"/>
          <w:tab w:val="clear" w:pos="8640"/>
        </w:tabs>
        <w:ind w:left="-720"/>
        <w:rPr>
          <w:bCs/>
          <w:color w:val="000000"/>
          <w:sz w:val="18"/>
          <w:szCs w:val="18"/>
        </w:rPr>
      </w:pPr>
      <w:r w:rsidRPr="002E0F86">
        <w:rPr>
          <w:bCs/>
          <w:smallCaps/>
          <w:color w:val="000000"/>
          <w:sz w:val="18"/>
          <w:szCs w:val="18"/>
          <w:vertAlign w:val="superscript"/>
        </w:rPr>
        <w:t xml:space="preserve">                          </w:t>
      </w:r>
      <w:r w:rsidR="00E42310">
        <w:rPr>
          <w:bCs/>
          <w:color w:val="000000"/>
          <w:sz w:val="18"/>
          <w:szCs w:val="18"/>
        </w:rPr>
        <w:t>a</w:t>
      </w:r>
      <w:r w:rsidR="00C06504" w:rsidRPr="00C06504">
        <w:rPr>
          <w:bCs/>
          <w:color w:val="000000"/>
          <w:sz w:val="18"/>
          <w:szCs w:val="18"/>
        </w:rPr>
        <w:t xml:space="preserve"> )</w:t>
      </w:r>
      <w:r w:rsidR="00C06504">
        <w:rPr>
          <w:bCs/>
          <w:color w:val="000000"/>
          <w:sz w:val="18"/>
          <w:szCs w:val="18"/>
        </w:rPr>
        <w:t xml:space="preserve"> </w:t>
      </w:r>
      <w:r w:rsidRPr="003A2019">
        <w:rPr>
          <w:bCs/>
          <w:color w:val="000000"/>
          <w:sz w:val="18"/>
          <w:szCs w:val="18"/>
        </w:rPr>
        <w:t xml:space="preserve">Refer to the </w:t>
      </w:r>
      <w:hyperlink r:id="rId13" w:history="1">
        <w:r w:rsidRPr="003A2019">
          <w:rPr>
            <w:rStyle w:val="Hyperlink"/>
            <w:bCs/>
            <w:color w:val="000000"/>
            <w:sz w:val="18"/>
            <w:szCs w:val="18"/>
          </w:rPr>
          <w:t>Fee Policy for GEF Partner Agencies</w:t>
        </w:r>
      </w:hyperlink>
    </w:p>
    <w:p w:rsidR="00591870" w:rsidRPr="003A2019" w:rsidRDefault="00F1015F" w:rsidP="00591870">
      <w:pPr>
        <w:tabs>
          <w:tab w:val="num" w:pos="360"/>
        </w:tabs>
        <w:spacing w:after="80" w:line="240" w:lineRule="auto"/>
        <w:rPr>
          <w:rFonts w:ascii="Times New Roman" w:eastAsia="Times New Roman" w:hAnsi="Times New Roman"/>
          <w:b/>
          <w:smallCaps/>
          <w:color w:val="000000"/>
          <w:highlight w:val="yellow"/>
        </w:rPr>
      </w:pPr>
      <w:r w:rsidRPr="003A2019">
        <w:rPr>
          <w:rFonts w:ascii="Times New Roman" w:eastAsia="Times New Roman" w:hAnsi="Times New Roman"/>
          <w:b/>
          <w:smallCaps/>
          <w:color w:val="000000"/>
          <w:highlight w:val="yellow"/>
        </w:rPr>
        <w:br w:type="page"/>
      </w:r>
    </w:p>
    <w:p w:rsidR="00F1015F" w:rsidRPr="003A2019" w:rsidRDefault="00F1015F" w:rsidP="000E3913">
      <w:pPr>
        <w:numPr>
          <w:ilvl w:val="0"/>
          <w:numId w:val="1"/>
        </w:numPr>
        <w:tabs>
          <w:tab w:val="clear" w:pos="360"/>
          <w:tab w:val="num" w:pos="270"/>
        </w:tabs>
        <w:spacing w:before="240" w:after="80" w:line="240" w:lineRule="auto"/>
        <w:ind w:left="270"/>
        <w:rPr>
          <w:rFonts w:ascii="Times New Roman Bold" w:hAnsi="Times New Roman Bold"/>
          <w:b/>
          <w:caps/>
          <w:color w:val="000000"/>
          <w:sz w:val="20"/>
          <w:szCs w:val="20"/>
        </w:rPr>
      </w:pPr>
      <w:r w:rsidRPr="003A2019">
        <w:rPr>
          <w:rFonts w:ascii="Times New Roman Bold" w:hAnsi="Times New Roman Bold"/>
          <w:b/>
          <w:caps/>
          <w:color w:val="000000"/>
          <w:sz w:val="20"/>
          <w:szCs w:val="20"/>
        </w:rPr>
        <w:lastRenderedPageBreak/>
        <w:t>Project’s Target Contributions to Global Environmental Benefits</w:t>
      </w:r>
      <w:r w:rsidR="00A31207" w:rsidRPr="003A2019">
        <w:rPr>
          <w:rStyle w:val="FootnoteReference"/>
          <w:rFonts w:ascii="Times New Roman" w:hAnsi="Times New Roman"/>
          <w:b/>
          <w:color w:val="000000"/>
          <w:sz w:val="20"/>
          <w:szCs w:val="20"/>
        </w:rPr>
        <w:footnoteReference w:id="5"/>
      </w:r>
    </w:p>
    <w:p w:rsidR="00F1015F" w:rsidRPr="003A2019" w:rsidRDefault="00F1015F" w:rsidP="00F1015F">
      <w:pPr>
        <w:pStyle w:val="Footer"/>
        <w:tabs>
          <w:tab w:val="clear" w:pos="4320"/>
          <w:tab w:val="clear" w:pos="8640"/>
        </w:tabs>
        <w:spacing w:after="120"/>
        <w:ind w:left="-720"/>
        <w:rPr>
          <w:color w:val="000000"/>
          <w:sz w:val="22"/>
          <w:szCs w:val="22"/>
        </w:rPr>
      </w:pPr>
      <w:r w:rsidRPr="003A2019">
        <w:rPr>
          <w:color w:val="000000"/>
          <w:sz w:val="22"/>
          <w:szCs w:val="22"/>
        </w:rPr>
        <w:t xml:space="preserve">          Provide the expected project targets as appropriate.</w:t>
      </w:r>
      <w:r w:rsidRPr="003A2019">
        <w:rPr>
          <w:b/>
          <w:color w:val="00000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4"/>
        <w:gridCol w:w="4105"/>
        <w:gridCol w:w="1995"/>
        <w:gridCol w:w="619"/>
      </w:tblGrid>
      <w:tr w:rsidR="00C704DD" w:rsidRPr="00A540C1" w:rsidTr="00E75190">
        <w:trPr>
          <w:gridAfter w:val="1"/>
          <w:wAfter w:w="641" w:type="dxa"/>
          <w:trHeight w:val="230"/>
        </w:trPr>
        <w:tc>
          <w:tcPr>
            <w:tcW w:w="3960" w:type="dxa"/>
            <w:shd w:val="clear" w:color="auto" w:fill="auto"/>
            <w:vAlign w:val="center"/>
          </w:tcPr>
          <w:p w:rsidR="00FC3248" w:rsidRPr="00A540C1" w:rsidRDefault="00A775F3" w:rsidP="000E4DA7">
            <w:pPr>
              <w:rPr>
                <w:rFonts w:ascii="Times New Roman" w:hAnsi="Times New Roman"/>
                <w:b/>
                <w:color w:val="000000"/>
                <w:sz w:val="20"/>
                <w:szCs w:val="20"/>
              </w:rPr>
            </w:pPr>
            <w:r w:rsidRPr="00A540C1">
              <w:rPr>
                <w:rFonts w:ascii="Times New Roman" w:hAnsi="Times New Roman"/>
                <w:b/>
                <w:color w:val="000000"/>
                <w:sz w:val="20"/>
                <w:szCs w:val="20"/>
              </w:rPr>
              <w:t xml:space="preserve">Corporate </w:t>
            </w:r>
            <w:r w:rsidR="00FC3248" w:rsidRPr="00A540C1">
              <w:rPr>
                <w:rFonts w:ascii="Times New Roman" w:hAnsi="Times New Roman"/>
                <w:b/>
                <w:color w:val="000000"/>
                <w:sz w:val="20"/>
                <w:szCs w:val="20"/>
              </w:rPr>
              <w:t>Results</w:t>
            </w:r>
          </w:p>
        </w:tc>
        <w:tc>
          <w:tcPr>
            <w:tcW w:w="4200" w:type="dxa"/>
            <w:shd w:val="clear" w:color="auto" w:fill="auto"/>
            <w:vAlign w:val="center"/>
          </w:tcPr>
          <w:p w:rsidR="00FC3248" w:rsidRPr="00A540C1" w:rsidRDefault="00FC3248" w:rsidP="000E4DA7">
            <w:pPr>
              <w:rPr>
                <w:rFonts w:ascii="Times New Roman" w:hAnsi="Times New Roman"/>
                <w:b/>
                <w:color w:val="000000"/>
                <w:sz w:val="20"/>
                <w:szCs w:val="20"/>
              </w:rPr>
            </w:pPr>
            <w:r w:rsidRPr="00A540C1">
              <w:rPr>
                <w:rFonts w:ascii="Times New Roman" w:hAnsi="Times New Roman"/>
                <w:b/>
                <w:color w:val="000000"/>
                <w:sz w:val="20"/>
                <w:szCs w:val="20"/>
              </w:rPr>
              <w:t>Replenishment Targets</w:t>
            </w:r>
          </w:p>
        </w:tc>
        <w:tc>
          <w:tcPr>
            <w:tcW w:w="2028" w:type="dxa"/>
            <w:shd w:val="clear" w:color="auto" w:fill="auto"/>
            <w:vAlign w:val="center"/>
          </w:tcPr>
          <w:p w:rsidR="00FC3248" w:rsidRPr="00A540C1" w:rsidRDefault="00FC3248" w:rsidP="000E4DA7">
            <w:pPr>
              <w:rPr>
                <w:rFonts w:ascii="Times New Roman" w:hAnsi="Times New Roman"/>
                <w:b/>
                <w:color w:val="000000"/>
                <w:sz w:val="20"/>
                <w:szCs w:val="20"/>
              </w:rPr>
            </w:pPr>
            <w:r w:rsidRPr="00A540C1">
              <w:rPr>
                <w:rFonts w:ascii="Times New Roman" w:hAnsi="Times New Roman"/>
                <w:b/>
                <w:color w:val="000000"/>
                <w:sz w:val="20"/>
                <w:szCs w:val="20"/>
              </w:rPr>
              <w:t>Project Targets</w:t>
            </w:r>
          </w:p>
        </w:tc>
      </w:tr>
      <w:tr w:rsidR="009223E0" w:rsidRPr="00A540C1" w:rsidTr="00E75190">
        <w:trPr>
          <w:gridAfter w:val="1"/>
          <w:wAfter w:w="641" w:type="dxa"/>
          <w:trHeight w:val="691"/>
        </w:trPr>
        <w:tc>
          <w:tcPr>
            <w:tcW w:w="3960" w:type="dxa"/>
            <w:shd w:val="clear" w:color="auto" w:fill="auto"/>
          </w:tcPr>
          <w:p w:rsidR="009223E0" w:rsidRPr="00A540C1" w:rsidRDefault="009223E0" w:rsidP="00FC3248">
            <w:pPr>
              <w:numPr>
                <w:ilvl w:val="0"/>
                <w:numId w:val="26"/>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Maintain globally significant biodiversity and the ecosystem goods and services that it provides to society</w:t>
            </w: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 xml:space="preserve">Improved management of landscapes and seascapes covering 300 million hectares </w:t>
            </w:r>
          </w:p>
        </w:tc>
        <w:tc>
          <w:tcPr>
            <w:tcW w:w="2028" w:type="dxa"/>
            <w:shd w:val="clear" w:color="auto" w:fill="auto"/>
          </w:tcPr>
          <w:p w:rsidR="009223E0" w:rsidRPr="009223E0" w:rsidRDefault="00BE7661" w:rsidP="00D129D9">
            <w:pPr>
              <w:rPr>
                <w:rFonts w:ascii="Times New Roman" w:hAnsi="Times New Roman"/>
                <w:color w:val="000000"/>
                <w:sz w:val="20"/>
                <w:szCs w:val="20"/>
              </w:rPr>
            </w:pPr>
            <w:r>
              <w:rPr>
                <w:rFonts w:ascii="Times New Roman" w:hAnsi="Times New Roman"/>
                <w:i/>
                <w:color w:val="000000"/>
                <w:sz w:val="20"/>
                <w:szCs w:val="20"/>
              </w:rPr>
              <w:fldChar w:fldCharType="begin">
                <w:ffData>
                  <w:name w:val="F_GEB_BD_target"/>
                  <w:enabled/>
                  <w:calcOnExit w:val="0"/>
                  <w:textInput>
                    <w:type w:val="number"/>
                  </w:textInput>
                </w:ffData>
              </w:fldChar>
            </w:r>
            <w:bookmarkStart w:id="242" w:name="F_GEB_BD_target"/>
            <w:r w:rsidR="00800B48">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D129D9">
              <w:rPr>
                <w:rFonts w:ascii="Times New Roman" w:hAnsi="Times New Roman"/>
                <w:i/>
                <w:noProof/>
                <w:color w:val="000000"/>
                <w:sz w:val="20"/>
                <w:szCs w:val="20"/>
              </w:rPr>
              <w:t>TBD</w:t>
            </w:r>
            <w:r>
              <w:rPr>
                <w:rFonts w:ascii="Times New Roman" w:hAnsi="Times New Roman"/>
                <w:i/>
                <w:color w:val="000000"/>
                <w:sz w:val="20"/>
                <w:szCs w:val="20"/>
              </w:rPr>
              <w:fldChar w:fldCharType="end"/>
            </w:r>
            <w:bookmarkEnd w:id="242"/>
            <w:r w:rsidR="009223E0" w:rsidRPr="009223E0">
              <w:rPr>
                <w:rFonts w:ascii="Times New Roman" w:hAnsi="Times New Roman"/>
                <w:i/>
                <w:color w:val="000000"/>
                <w:sz w:val="20"/>
                <w:szCs w:val="20"/>
              </w:rPr>
              <w:t xml:space="preserve"> h</w:t>
            </w:r>
            <w:r w:rsidR="006160C7">
              <w:rPr>
                <w:rFonts w:ascii="Times New Roman" w:hAnsi="Times New Roman"/>
                <w:i/>
                <w:color w:val="000000"/>
                <w:sz w:val="20"/>
                <w:szCs w:val="20"/>
              </w:rPr>
              <w:t>ectares</w:t>
            </w:r>
          </w:p>
        </w:tc>
      </w:tr>
      <w:tr w:rsidR="009223E0" w:rsidRPr="00A540C1" w:rsidTr="00FC3248">
        <w:trPr>
          <w:gridAfter w:val="1"/>
          <w:wAfter w:w="641" w:type="dxa"/>
        </w:trPr>
        <w:tc>
          <w:tcPr>
            <w:tcW w:w="3960" w:type="dxa"/>
            <w:shd w:val="clear" w:color="auto" w:fill="auto"/>
          </w:tcPr>
          <w:p w:rsidR="009223E0" w:rsidRPr="00A540C1" w:rsidRDefault="009223E0" w:rsidP="00FC3248">
            <w:pPr>
              <w:numPr>
                <w:ilvl w:val="0"/>
                <w:numId w:val="26"/>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Sustainable land management in production systems (agriculture, rangelands, and forest landscapes)</w:t>
            </w: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120 million hectares under sustainable land management</w:t>
            </w:r>
          </w:p>
        </w:tc>
        <w:tc>
          <w:tcPr>
            <w:tcW w:w="2028" w:type="dxa"/>
            <w:shd w:val="clear" w:color="auto" w:fill="auto"/>
          </w:tcPr>
          <w:p w:rsidR="009223E0" w:rsidRPr="009223E0" w:rsidRDefault="00BE7661" w:rsidP="00D129D9">
            <w:pPr>
              <w:rPr>
                <w:rFonts w:ascii="Times New Roman" w:hAnsi="Times New Roman"/>
                <w:color w:val="000000"/>
                <w:sz w:val="20"/>
                <w:szCs w:val="20"/>
              </w:rPr>
            </w:pPr>
            <w:r>
              <w:rPr>
                <w:rFonts w:ascii="Times New Roman" w:hAnsi="Times New Roman"/>
                <w:i/>
                <w:color w:val="000000"/>
                <w:sz w:val="20"/>
                <w:szCs w:val="20"/>
              </w:rPr>
              <w:fldChar w:fldCharType="begin">
                <w:ffData>
                  <w:name w:val="F_GEB_LD_target"/>
                  <w:enabled/>
                  <w:calcOnExit w:val="0"/>
                  <w:textInput>
                    <w:type w:val="number"/>
                  </w:textInput>
                </w:ffData>
              </w:fldChar>
            </w:r>
            <w:bookmarkStart w:id="243" w:name="F_GEB_LD_target"/>
            <w:r w:rsidR="00800B48">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D129D9">
              <w:rPr>
                <w:rFonts w:ascii="Times New Roman" w:hAnsi="Times New Roman"/>
                <w:i/>
                <w:noProof/>
                <w:color w:val="000000"/>
                <w:sz w:val="20"/>
                <w:szCs w:val="20"/>
              </w:rPr>
              <w:t>TBD</w:t>
            </w:r>
            <w:r>
              <w:rPr>
                <w:rFonts w:ascii="Times New Roman" w:hAnsi="Times New Roman"/>
                <w:i/>
                <w:color w:val="000000"/>
                <w:sz w:val="20"/>
                <w:szCs w:val="20"/>
              </w:rPr>
              <w:fldChar w:fldCharType="end"/>
            </w:r>
            <w:bookmarkEnd w:id="243"/>
            <w:r w:rsidR="009223E0" w:rsidRPr="009223E0">
              <w:rPr>
                <w:rFonts w:ascii="Times New Roman" w:hAnsi="Times New Roman"/>
                <w:i/>
                <w:color w:val="000000"/>
                <w:sz w:val="20"/>
                <w:szCs w:val="20"/>
              </w:rPr>
              <w:t xml:space="preserve"> </w:t>
            </w:r>
            <w:r w:rsidR="006160C7">
              <w:rPr>
                <w:rFonts w:ascii="Times New Roman" w:hAnsi="Times New Roman"/>
                <w:i/>
                <w:color w:val="000000"/>
                <w:sz w:val="20"/>
                <w:szCs w:val="20"/>
              </w:rPr>
              <w:t>hect</w:t>
            </w:r>
            <w:r w:rsidR="009223E0" w:rsidRPr="009223E0">
              <w:rPr>
                <w:rFonts w:ascii="Times New Roman" w:hAnsi="Times New Roman"/>
                <w:i/>
                <w:noProof/>
                <w:color w:val="000000"/>
                <w:sz w:val="20"/>
                <w:szCs w:val="20"/>
              </w:rPr>
              <w:t>a</w:t>
            </w:r>
            <w:r w:rsidR="006160C7">
              <w:rPr>
                <w:rFonts w:ascii="Times New Roman" w:hAnsi="Times New Roman"/>
                <w:i/>
                <w:noProof/>
                <w:color w:val="000000"/>
                <w:sz w:val="20"/>
                <w:szCs w:val="20"/>
              </w:rPr>
              <w:t>res</w:t>
            </w:r>
            <w:r w:rsidR="009223E0" w:rsidRPr="009223E0">
              <w:rPr>
                <w:rFonts w:ascii="Times New Roman" w:hAnsi="Times New Roman"/>
                <w:noProof/>
                <w:color w:val="000000"/>
                <w:sz w:val="20"/>
                <w:szCs w:val="20"/>
              </w:rPr>
              <w:t> </w:t>
            </w:r>
            <w:r w:rsidR="009223E0" w:rsidRPr="009223E0">
              <w:rPr>
                <w:rFonts w:ascii="Times New Roman" w:hAnsi="Times New Roman"/>
                <w:noProof/>
                <w:color w:val="000000"/>
                <w:sz w:val="20"/>
                <w:szCs w:val="20"/>
              </w:rPr>
              <w:t> </w:t>
            </w:r>
            <w:r w:rsidR="009223E0" w:rsidRPr="009223E0">
              <w:rPr>
                <w:rFonts w:ascii="Times New Roman" w:hAnsi="Times New Roman"/>
                <w:noProof/>
                <w:color w:val="000000"/>
                <w:sz w:val="20"/>
                <w:szCs w:val="20"/>
              </w:rPr>
              <w:t> </w:t>
            </w:r>
          </w:p>
        </w:tc>
      </w:tr>
      <w:tr w:rsidR="009223E0" w:rsidRPr="00A540C1" w:rsidTr="009E6B1D">
        <w:trPr>
          <w:gridAfter w:val="1"/>
          <w:wAfter w:w="641" w:type="dxa"/>
          <w:trHeight w:val="818"/>
        </w:trPr>
        <w:tc>
          <w:tcPr>
            <w:tcW w:w="3960" w:type="dxa"/>
            <w:vMerge w:val="restart"/>
            <w:shd w:val="clear" w:color="auto" w:fill="auto"/>
          </w:tcPr>
          <w:p w:rsidR="009223E0" w:rsidRPr="00A540C1" w:rsidRDefault="009223E0" w:rsidP="00FC3248">
            <w:pPr>
              <w:numPr>
                <w:ilvl w:val="0"/>
                <w:numId w:val="26"/>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9223E0" w:rsidRPr="005211F2" w:rsidRDefault="00BE7661" w:rsidP="00D129D9">
            <w:pPr>
              <w:rPr>
                <w:rFonts w:ascii="Times New Roman" w:hAnsi="Times New Roman"/>
                <w:i/>
                <w:color w:val="000000"/>
                <w:sz w:val="20"/>
                <w:szCs w:val="20"/>
              </w:rPr>
            </w:pPr>
            <w:r>
              <w:rPr>
                <w:rFonts w:ascii="Times New Roman" w:hAnsi="Times New Roman"/>
                <w:i/>
                <w:color w:val="000000"/>
                <w:sz w:val="20"/>
                <w:szCs w:val="20"/>
              </w:rPr>
              <w:fldChar w:fldCharType="begin">
                <w:ffData>
                  <w:name w:val="F_GEB_IW1_target"/>
                  <w:enabled/>
                  <w:calcOnExit w:val="0"/>
                  <w:textInput>
                    <w:type w:val="number"/>
                  </w:textInput>
                </w:ffData>
              </w:fldChar>
            </w:r>
            <w:bookmarkStart w:id="244" w:name="F_GEB_IW1_target"/>
            <w:r w:rsidR="007803E1">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D129D9">
              <w:rPr>
                <w:rFonts w:ascii="Times New Roman" w:hAnsi="Times New Roman"/>
                <w:i/>
                <w:noProof/>
                <w:color w:val="000000"/>
                <w:sz w:val="20"/>
                <w:szCs w:val="20"/>
              </w:rPr>
              <w:t xml:space="preserve">TBD </w:t>
            </w:r>
            <w:r>
              <w:rPr>
                <w:rFonts w:ascii="Times New Roman" w:hAnsi="Times New Roman"/>
                <w:i/>
                <w:color w:val="000000"/>
                <w:sz w:val="20"/>
                <w:szCs w:val="20"/>
              </w:rPr>
              <w:fldChar w:fldCharType="end"/>
            </w:r>
            <w:bookmarkEnd w:id="244"/>
            <w:r w:rsidR="007803E1">
              <w:rPr>
                <w:rFonts w:ascii="Times New Roman" w:hAnsi="Times New Roman"/>
                <w:i/>
                <w:color w:val="000000"/>
                <w:sz w:val="20"/>
                <w:szCs w:val="20"/>
              </w:rPr>
              <w:t xml:space="preserve"> </w:t>
            </w:r>
            <w:r w:rsidR="009223E0" w:rsidRPr="005211F2">
              <w:rPr>
                <w:rFonts w:ascii="Times New Roman" w:hAnsi="Times New Roman"/>
                <w:i/>
                <w:color w:val="000000"/>
                <w:sz w:val="20"/>
                <w:szCs w:val="20"/>
              </w:rPr>
              <w:t xml:space="preserve">Number of freshwater basins </w:t>
            </w:r>
          </w:p>
        </w:tc>
      </w:tr>
      <w:tr w:rsidR="009223E0" w:rsidRPr="00A540C1" w:rsidTr="000B61D7">
        <w:trPr>
          <w:gridAfter w:val="1"/>
          <w:wAfter w:w="641" w:type="dxa"/>
          <w:trHeight w:val="458"/>
        </w:trPr>
        <w:tc>
          <w:tcPr>
            <w:tcW w:w="3960" w:type="dxa"/>
            <w:vMerge/>
            <w:shd w:val="clear" w:color="auto" w:fill="auto"/>
          </w:tcPr>
          <w:p w:rsidR="009223E0" w:rsidRPr="00A540C1" w:rsidRDefault="009223E0" w:rsidP="009F2495">
            <w:pPr>
              <w:ind w:left="12"/>
              <w:rPr>
                <w:rFonts w:ascii="Times New Roman" w:hAnsi="Times New Roman"/>
                <w:color w:val="000000"/>
                <w:sz w:val="20"/>
                <w:szCs w:val="20"/>
              </w:rPr>
            </w:pP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20% of globally over-exploited fisheries (by volume) moved to more sustainable levels</w:t>
            </w:r>
          </w:p>
        </w:tc>
        <w:tc>
          <w:tcPr>
            <w:tcW w:w="2028" w:type="dxa"/>
            <w:shd w:val="clear" w:color="auto" w:fill="auto"/>
          </w:tcPr>
          <w:p w:rsidR="009223E0" w:rsidRPr="005211F2" w:rsidRDefault="00BE7661" w:rsidP="00D129D9">
            <w:pPr>
              <w:rPr>
                <w:rFonts w:ascii="Times New Roman" w:hAnsi="Times New Roman"/>
                <w:i/>
                <w:color w:val="000000"/>
                <w:sz w:val="20"/>
                <w:szCs w:val="20"/>
              </w:rPr>
            </w:pPr>
            <w:r>
              <w:rPr>
                <w:rFonts w:ascii="Times New Roman" w:hAnsi="Times New Roman"/>
                <w:i/>
                <w:color w:val="000000"/>
                <w:sz w:val="20"/>
                <w:szCs w:val="20"/>
              </w:rPr>
              <w:fldChar w:fldCharType="begin">
                <w:ffData>
                  <w:name w:val="F_GEB_IW2_target"/>
                  <w:enabled/>
                  <w:calcOnExit w:val="0"/>
                  <w:textInput>
                    <w:type w:val="number"/>
                  </w:textInput>
                </w:ffData>
              </w:fldChar>
            </w:r>
            <w:bookmarkStart w:id="245" w:name="F_GEB_IW2_target"/>
            <w:r w:rsidR="007803E1">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D129D9">
              <w:rPr>
                <w:rFonts w:ascii="Times New Roman" w:hAnsi="Times New Roman"/>
                <w:i/>
                <w:noProof/>
                <w:color w:val="000000"/>
                <w:sz w:val="20"/>
                <w:szCs w:val="20"/>
              </w:rPr>
              <w:t xml:space="preserve">TBD  </w:t>
            </w:r>
            <w:r>
              <w:rPr>
                <w:rFonts w:ascii="Times New Roman" w:hAnsi="Times New Roman"/>
                <w:i/>
                <w:color w:val="000000"/>
                <w:sz w:val="20"/>
                <w:szCs w:val="20"/>
              </w:rPr>
              <w:fldChar w:fldCharType="end"/>
            </w:r>
            <w:bookmarkEnd w:id="245"/>
            <w:r w:rsidR="007803E1">
              <w:rPr>
                <w:rFonts w:ascii="Times New Roman" w:hAnsi="Times New Roman"/>
                <w:i/>
                <w:color w:val="000000"/>
                <w:sz w:val="20"/>
                <w:szCs w:val="20"/>
              </w:rPr>
              <w:t xml:space="preserve"> </w:t>
            </w:r>
            <w:r w:rsidR="009223E0" w:rsidRPr="005211F2">
              <w:rPr>
                <w:rFonts w:ascii="Times New Roman" w:hAnsi="Times New Roman"/>
                <w:i/>
                <w:color w:val="000000"/>
                <w:sz w:val="20"/>
                <w:szCs w:val="20"/>
              </w:rPr>
              <w:t xml:space="preserve">Percent of fisheries, by volume </w:t>
            </w:r>
          </w:p>
        </w:tc>
      </w:tr>
      <w:tr w:rsidR="009223E0" w:rsidRPr="00A540C1" w:rsidTr="00FC3248">
        <w:trPr>
          <w:gridAfter w:val="1"/>
          <w:wAfter w:w="641" w:type="dxa"/>
        </w:trPr>
        <w:tc>
          <w:tcPr>
            <w:tcW w:w="3960" w:type="dxa"/>
            <w:shd w:val="clear" w:color="auto" w:fill="auto"/>
          </w:tcPr>
          <w:p w:rsidR="009223E0" w:rsidRPr="00A540C1" w:rsidRDefault="009223E0" w:rsidP="00FC3248">
            <w:pPr>
              <w:numPr>
                <w:ilvl w:val="0"/>
                <w:numId w:val="26"/>
              </w:numPr>
              <w:spacing w:after="0" w:line="240" w:lineRule="auto"/>
              <w:ind w:left="252" w:hanging="720"/>
              <w:rPr>
                <w:rFonts w:ascii="Times New Roman" w:hAnsi="Times New Roman"/>
                <w:color w:val="000000"/>
                <w:sz w:val="20"/>
                <w:szCs w:val="20"/>
              </w:rPr>
            </w:pPr>
            <w:r w:rsidRPr="00A540C1">
              <w:rPr>
                <w:rFonts w:ascii="Times New Roman" w:hAnsi="Times New Roman"/>
                <w:color w:val="000000"/>
                <w:sz w:val="20"/>
                <w:szCs w:val="20"/>
              </w:rPr>
              <w:t>4. Support to transformational shifts towards a low-emission and resilient development path</w:t>
            </w: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750 million tons of CO</w:t>
            </w:r>
            <w:r w:rsidRPr="00A540C1">
              <w:rPr>
                <w:rFonts w:ascii="Times New Roman" w:hAnsi="Times New Roman"/>
                <w:color w:val="000000"/>
                <w:sz w:val="20"/>
                <w:szCs w:val="20"/>
                <w:vertAlign w:val="subscript"/>
              </w:rPr>
              <w:t xml:space="preserve">2e </w:t>
            </w:r>
            <w:r w:rsidRPr="00A540C1">
              <w:rPr>
                <w:rFonts w:ascii="Times New Roman" w:hAnsi="Times New Roman"/>
                <w:color w:val="000000"/>
                <w:sz w:val="20"/>
                <w:szCs w:val="20"/>
              </w:rPr>
              <w:t xml:space="preserve"> mitigated</w:t>
            </w:r>
            <w:r>
              <w:rPr>
                <w:rFonts w:ascii="Times New Roman" w:hAnsi="Times New Roman"/>
                <w:color w:val="000000"/>
                <w:sz w:val="20"/>
                <w:szCs w:val="20"/>
              </w:rPr>
              <w:t xml:space="preserve"> (include both direct and indirect)</w:t>
            </w:r>
          </w:p>
        </w:tc>
        <w:tc>
          <w:tcPr>
            <w:tcW w:w="2028" w:type="dxa"/>
            <w:shd w:val="clear" w:color="auto" w:fill="auto"/>
          </w:tcPr>
          <w:p w:rsidR="009223E0" w:rsidRPr="009223E0" w:rsidRDefault="00BE7661" w:rsidP="00D129D9">
            <w:pPr>
              <w:rPr>
                <w:rFonts w:ascii="Times New Roman" w:hAnsi="Times New Roman"/>
                <w:color w:val="000000"/>
                <w:sz w:val="20"/>
                <w:szCs w:val="20"/>
              </w:rPr>
            </w:pPr>
            <w:r>
              <w:rPr>
                <w:rFonts w:ascii="Times New Roman" w:hAnsi="Times New Roman"/>
                <w:i/>
                <w:color w:val="000000"/>
                <w:sz w:val="20"/>
                <w:szCs w:val="20"/>
              </w:rPr>
              <w:fldChar w:fldCharType="begin">
                <w:ffData>
                  <w:name w:val="F_GEB_CCM"/>
                  <w:enabled/>
                  <w:calcOnExit w:val="0"/>
                  <w:textInput>
                    <w:type w:val="number"/>
                  </w:textInput>
                </w:ffData>
              </w:fldChar>
            </w:r>
            <w:bookmarkStart w:id="246" w:name="F_GEB_CCM"/>
            <w:r w:rsidR="00800B48">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D129D9">
              <w:rPr>
                <w:rFonts w:ascii="Times New Roman" w:hAnsi="Times New Roman"/>
                <w:i/>
                <w:noProof/>
                <w:color w:val="000000"/>
                <w:sz w:val="20"/>
                <w:szCs w:val="20"/>
              </w:rPr>
              <w:t>TBD</w:t>
            </w:r>
            <w:r>
              <w:rPr>
                <w:rFonts w:ascii="Times New Roman" w:hAnsi="Times New Roman"/>
                <w:i/>
                <w:color w:val="000000"/>
                <w:sz w:val="20"/>
                <w:szCs w:val="20"/>
              </w:rPr>
              <w:fldChar w:fldCharType="end"/>
            </w:r>
            <w:bookmarkEnd w:id="246"/>
            <w:r w:rsidR="009223E0" w:rsidRPr="009223E0">
              <w:rPr>
                <w:rFonts w:ascii="Times New Roman" w:hAnsi="Times New Roman"/>
                <w:i/>
                <w:color w:val="000000"/>
                <w:sz w:val="20"/>
                <w:szCs w:val="20"/>
              </w:rPr>
              <w:t xml:space="preserve"> </w:t>
            </w:r>
            <w:r w:rsidR="009223E0" w:rsidRPr="009223E0">
              <w:rPr>
                <w:rFonts w:ascii="Times New Roman" w:hAnsi="Times New Roman"/>
                <w:color w:val="000000"/>
                <w:sz w:val="20"/>
                <w:szCs w:val="20"/>
              </w:rPr>
              <w:t>metric tons</w:t>
            </w:r>
          </w:p>
        </w:tc>
      </w:tr>
      <w:tr w:rsidR="009223E0" w:rsidRPr="00A540C1" w:rsidTr="000B61D7">
        <w:trPr>
          <w:gridAfter w:val="1"/>
          <w:wAfter w:w="641" w:type="dxa"/>
          <w:trHeight w:val="593"/>
        </w:trPr>
        <w:tc>
          <w:tcPr>
            <w:tcW w:w="3960" w:type="dxa"/>
            <w:vMerge w:val="restart"/>
            <w:shd w:val="clear" w:color="auto" w:fill="auto"/>
          </w:tcPr>
          <w:p w:rsidR="009223E0" w:rsidRPr="00A540C1" w:rsidRDefault="009223E0" w:rsidP="00FC3248">
            <w:pPr>
              <w:numPr>
                <w:ilvl w:val="0"/>
                <w:numId w:val="26"/>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Increase in phase-out, disposal and reduction of releases of POPs, ODS, mercury and other chemicals of global concern</w:t>
            </w: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 xml:space="preserve">Disposal of 80,000 tons of POPs (PCB, obsolete pesticides) </w:t>
            </w:r>
          </w:p>
        </w:tc>
        <w:tc>
          <w:tcPr>
            <w:tcW w:w="2028" w:type="dxa"/>
            <w:shd w:val="clear" w:color="auto" w:fill="auto"/>
          </w:tcPr>
          <w:p w:rsidR="009223E0" w:rsidRPr="009223E0" w:rsidRDefault="00BE7661" w:rsidP="00D129D9">
            <w:pPr>
              <w:rPr>
                <w:rFonts w:ascii="Times New Roman" w:hAnsi="Times New Roman"/>
                <w:color w:val="000000"/>
                <w:sz w:val="20"/>
                <w:szCs w:val="20"/>
              </w:rPr>
            </w:pPr>
            <w:r>
              <w:rPr>
                <w:rFonts w:ascii="Times New Roman" w:hAnsi="Times New Roman"/>
                <w:i/>
                <w:color w:val="000000"/>
                <w:sz w:val="20"/>
                <w:szCs w:val="20"/>
              </w:rPr>
              <w:fldChar w:fldCharType="begin">
                <w:ffData>
                  <w:name w:val="F_GEB_CW1"/>
                  <w:enabled/>
                  <w:calcOnExit w:val="0"/>
                  <w:textInput>
                    <w:type w:val="number"/>
                  </w:textInput>
                </w:ffData>
              </w:fldChar>
            </w:r>
            <w:bookmarkStart w:id="247" w:name="F_GEB_CW1"/>
            <w:r w:rsidR="00800B48">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D129D9">
              <w:rPr>
                <w:rFonts w:ascii="Times New Roman" w:hAnsi="Times New Roman"/>
                <w:i/>
                <w:noProof/>
                <w:color w:val="000000"/>
                <w:sz w:val="20"/>
                <w:szCs w:val="20"/>
              </w:rPr>
              <w:t xml:space="preserve">TBD  </w:t>
            </w:r>
            <w:r>
              <w:rPr>
                <w:rFonts w:ascii="Times New Roman" w:hAnsi="Times New Roman"/>
                <w:i/>
                <w:color w:val="000000"/>
                <w:sz w:val="20"/>
                <w:szCs w:val="20"/>
              </w:rPr>
              <w:fldChar w:fldCharType="end"/>
            </w:r>
            <w:bookmarkEnd w:id="247"/>
            <w:r w:rsidR="009223E0" w:rsidRPr="009223E0">
              <w:rPr>
                <w:rFonts w:ascii="Times New Roman" w:hAnsi="Times New Roman"/>
                <w:i/>
                <w:color w:val="000000"/>
                <w:sz w:val="20"/>
                <w:szCs w:val="20"/>
              </w:rPr>
              <w:t xml:space="preserve"> metric tons</w:t>
            </w:r>
          </w:p>
        </w:tc>
      </w:tr>
      <w:tr w:rsidR="009223E0" w:rsidRPr="00A540C1" w:rsidTr="000B61D7">
        <w:trPr>
          <w:gridAfter w:val="1"/>
          <w:wAfter w:w="641" w:type="dxa"/>
          <w:trHeight w:val="305"/>
        </w:trPr>
        <w:tc>
          <w:tcPr>
            <w:tcW w:w="3960" w:type="dxa"/>
            <w:vMerge/>
            <w:shd w:val="clear" w:color="auto" w:fill="auto"/>
          </w:tcPr>
          <w:p w:rsidR="009223E0" w:rsidRPr="00A540C1" w:rsidRDefault="009223E0" w:rsidP="00FC3248">
            <w:pPr>
              <w:numPr>
                <w:ilvl w:val="0"/>
                <w:numId w:val="26"/>
              </w:numPr>
              <w:spacing w:after="0" w:line="240" w:lineRule="auto"/>
              <w:ind w:left="12"/>
              <w:rPr>
                <w:rFonts w:ascii="Times New Roman" w:hAnsi="Times New Roman"/>
                <w:color w:val="000000"/>
                <w:sz w:val="20"/>
                <w:szCs w:val="20"/>
              </w:rPr>
            </w:pPr>
          </w:p>
        </w:tc>
        <w:tc>
          <w:tcPr>
            <w:tcW w:w="4200" w:type="dxa"/>
            <w:shd w:val="clear" w:color="auto" w:fill="auto"/>
          </w:tcPr>
          <w:p w:rsidR="009223E0" w:rsidRPr="00A540C1" w:rsidRDefault="009223E0" w:rsidP="009F2495">
            <w:pPr>
              <w:spacing w:after="0" w:line="240" w:lineRule="auto"/>
              <w:rPr>
                <w:rFonts w:ascii="Times New Roman" w:hAnsi="Times New Roman"/>
                <w:color w:val="000000"/>
                <w:sz w:val="20"/>
                <w:szCs w:val="20"/>
              </w:rPr>
            </w:pPr>
            <w:r w:rsidRPr="00A540C1">
              <w:rPr>
                <w:rFonts w:ascii="Times New Roman" w:hAnsi="Times New Roman"/>
                <w:color w:val="000000"/>
                <w:sz w:val="20"/>
                <w:szCs w:val="20"/>
              </w:rPr>
              <w:t>Reduction of 1000 tons of Mercury</w:t>
            </w:r>
          </w:p>
        </w:tc>
        <w:tc>
          <w:tcPr>
            <w:tcW w:w="2028" w:type="dxa"/>
            <w:shd w:val="clear" w:color="auto" w:fill="auto"/>
          </w:tcPr>
          <w:p w:rsidR="009223E0" w:rsidRPr="009223E0" w:rsidRDefault="00BE7661" w:rsidP="00D129D9">
            <w:pPr>
              <w:rPr>
                <w:rFonts w:ascii="Times New Roman" w:hAnsi="Times New Roman"/>
                <w:color w:val="000000"/>
                <w:sz w:val="20"/>
                <w:szCs w:val="20"/>
              </w:rPr>
            </w:pPr>
            <w:r>
              <w:rPr>
                <w:rFonts w:ascii="Times New Roman" w:hAnsi="Times New Roman"/>
                <w:i/>
                <w:color w:val="000000"/>
                <w:sz w:val="20"/>
                <w:szCs w:val="20"/>
              </w:rPr>
              <w:fldChar w:fldCharType="begin">
                <w:ffData>
                  <w:name w:val="F_GEB_CW2"/>
                  <w:enabled/>
                  <w:calcOnExit w:val="0"/>
                  <w:textInput>
                    <w:type w:val="number"/>
                  </w:textInput>
                </w:ffData>
              </w:fldChar>
            </w:r>
            <w:bookmarkStart w:id="248" w:name="F_GEB_CW2"/>
            <w:r w:rsidR="00800B48">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D129D9">
              <w:rPr>
                <w:rFonts w:ascii="Times New Roman" w:hAnsi="Times New Roman"/>
                <w:i/>
                <w:noProof/>
                <w:color w:val="000000"/>
                <w:sz w:val="20"/>
                <w:szCs w:val="20"/>
              </w:rPr>
              <w:t xml:space="preserve">TBD </w:t>
            </w:r>
            <w:r>
              <w:rPr>
                <w:rFonts w:ascii="Times New Roman" w:hAnsi="Times New Roman"/>
                <w:i/>
                <w:color w:val="000000"/>
                <w:sz w:val="20"/>
                <w:szCs w:val="20"/>
              </w:rPr>
              <w:fldChar w:fldCharType="end"/>
            </w:r>
            <w:bookmarkEnd w:id="248"/>
            <w:r w:rsidR="009223E0" w:rsidRPr="009223E0">
              <w:rPr>
                <w:rFonts w:ascii="Times New Roman" w:hAnsi="Times New Roman"/>
                <w:i/>
                <w:color w:val="000000"/>
                <w:sz w:val="20"/>
                <w:szCs w:val="20"/>
              </w:rPr>
              <w:t xml:space="preserve"> metric tons</w:t>
            </w:r>
          </w:p>
        </w:tc>
      </w:tr>
      <w:tr w:rsidR="009223E0" w:rsidRPr="00A540C1" w:rsidTr="000B61D7">
        <w:trPr>
          <w:gridAfter w:val="1"/>
          <w:wAfter w:w="641" w:type="dxa"/>
          <w:trHeight w:val="278"/>
        </w:trPr>
        <w:tc>
          <w:tcPr>
            <w:tcW w:w="3960" w:type="dxa"/>
            <w:vMerge/>
            <w:shd w:val="clear" w:color="auto" w:fill="auto"/>
          </w:tcPr>
          <w:p w:rsidR="009223E0" w:rsidRPr="00A540C1" w:rsidRDefault="009223E0" w:rsidP="00FC3248">
            <w:pPr>
              <w:numPr>
                <w:ilvl w:val="0"/>
                <w:numId w:val="26"/>
              </w:numPr>
              <w:spacing w:after="0" w:line="240" w:lineRule="auto"/>
              <w:ind w:left="12"/>
              <w:rPr>
                <w:rFonts w:ascii="Times New Roman" w:hAnsi="Times New Roman"/>
                <w:color w:val="000000"/>
                <w:sz w:val="20"/>
                <w:szCs w:val="20"/>
              </w:rPr>
            </w:pP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Phase-out of 303.44 tons of ODP (HCFC)</w:t>
            </w:r>
          </w:p>
        </w:tc>
        <w:tc>
          <w:tcPr>
            <w:tcW w:w="2028" w:type="dxa"/>
            <w:shd w:val="clear" w:color="auto" w:fill="auto"/>
          </w:tcPr>
          <w:p w:rsidR="009223E0" w:rsidRPr="009223E0" w:rsidRDefault="00BE7661" w:rsidP="00D129D9">
            <w:pPr>
              <w:rPr>
                <w:rFonts w:ascii="Times New Roman" w:hAnsi="Times New Roman"/>
                <w:color w:val="000000"/>
                <w:sz w:val="20"/>
                <w:szCs w:val="20"/>
              </w:rPr>
            </w:pPr>
            <w:r>
              <w:rPr>
                <w:rFonts w:ascii="Times New Roman" w:hAnsi="Times New Roman"/>
                <w:i/>
                <w:color w:val="000000"/>
                <w:sz w:val="20"/>
                <w:szCs w:val="20"/>
              </w:rPr>
              <w:fldChar w:fldCharType="begin">
                <w:ffData>
                  <w:name w:val="F_GEB_CW3"/>
                  <w:enabled/>
                  <w:calcOnExit w:val="0"/>
                  <w:textInput>
                    <w:type w:val="number"/>
                  </w:textInput>
                </w:ffData>
              </w:fldChar>
            </w:r>
            <w:bookmarkStart w:id="249" w:name="F_GEB_CW3"/>
            <w:r w:rsidR="00800B48">
              <w:rPr>
                <w:rFonts w:ascii="Times New Roman" w:hAnsi="Times New Roman"/>
                <w:i/>
                <w:color w:val="000000"/>
                <w:sz w:val="20"/>
                <w:szCs w:val="20"/>
              </w:rPr>
              <w:instrText xml:space="preserve"> FORMTEXT </w:instrText>
            </w:r>
            <w:r>
              <w:rPr>
                <w:rFonts w:ascii="Times New Roman" w:hAnsi="Times New Roman"/>
                <w:i/>
                <w:color w:val="000000"/>
                <w:sz w:val="20"/>
                <w:szCs w:val="20"/>
              </w:rPr>
            </w:r>
            <w:r>
              <w:rPr>
                <w:rFonts w:ascii="Times New Roman" w:hAnsi="Times New Roman"/>
                <w:i/>
                <w:color w:val="000000"/>
                <w:sz w:val="20"/>
                <w:szCs w:val="20"/>
              </w:rPr>
              <w:fldChar w:fldCharType="separate"/>
            </w:r>
            <w:r w:rsidR="00D129D9">
              <w:rPr>
                <w:rFonts w:ascii="Times New Roman" w:hAnsi="Times New Roman"/>
                <w:i/>
                <w:noProof/>
                <w:color w:val="000000"/>
                <w:sz w:val="20"/>
                <w:szCs w:val="20"/>
              </w:rPr>
              <w:t>NA</w:t>
            </w:r>
            <w:r>
              <w:rPr>
                <w:rFonts w:ascii="Times New Roman" w:hAnsi="Times New Roman"/>
                <w:i/>
                <w:color w:val="000000"/>
                <w:sz w:val="20"/>
                <w:szCs w:val="20"/>
              </w:rPr>
              <w:fldChar w:fldCharType="end"/>
            </w:r>
            <w:bookmarkEnd w:id="249"/>
            <w:r w:rsidR="009223E0" w:rsidRPr="009223E0">
              <w:rPr>
                <w:rFonts w:ascii="Times New Roman" w:hAnsi="Times New Roman"/>
                <w:i/>
                <w:color w:val="000000"/>
                <w:sz w:val="20"/>
                <w:szCs w:val="20"/>
              </w:rPr>
              <w:t xml:space="preserve"> ODP tons</w:t>
            </w:r>
          </w:p>
        </w:tc>
      </w:tr>
      <w:tr w:rsidR="009223E0" w:rsidRPr="00A540C1" w:rsidTr="000B61D7">
        <w:trPr>
          <w:gridAfter w:val="1"/>
          <w:wAfter w:w="641" w:type="dxa"/>
          <w:trHeight w:val="782"/>
        </w:trPr>
        <w:tc>
          <w:tcPr>
            <w:tcW w:w="3960" w:type="dxa"/>
            <w:vMerge w:val="restart"/>
            <w:shd w:val="clear" w:color="auto" w:fill="auto"/>
          </w:tcPr>
          <w:p w:rsidR="009223E0" w:rsidRPr="00A540C1" w:rsidRDefault="009223E0" w:rsidP="00FC3248">
            <w:pPr>
              <w:numPr>
                <w:ilvl w:val="0"/>
                <w:numId w:val="27"/>
              </w:numPr>
              <w:spacing w:after="0" w:line="240" w:lineRule="auto"/>
              <w:ind w:left="252" w:hanging="240"/>
              <w:rPr>
                <w:rFonts w:ascii="Times New Roman" w:hAnsi="Times New Roman"/>
                <w:color w:val="000000"/>
                <w:sz w:val="20"/>
                <w:szCs w:val="20"/>
              </w:rPr>
            </w:pPr>
            <w:r w:rsidRPr="00A540C1">
              <w:rPr>
                <w:rFonts w:ascii="Times New Roman" w:hAnsi="Times New Roman"/>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Development and sectoral planning frameworks integrate measurable targets drawn from the MEAs in at least 10 countries</w:t>
            </w:r>
          </w:p>
        </w:tc>
        <w:tc>
          <w:tcPr>
            <w:tcW w:w="2028" w:type="dxa"/>
            <w:shd w:val="clear" w:color="auto" w:fill="auto"/>
          </w:tcPr>
          <w:p w:rsidR="009223E0" w:rsidRPr="005211F2" w:rsidRDefault="009223E0" w:rsidP="00D129D9">
            <w:pPr>
              <w:rPr>
                <w:rFonts w:ascii="Times New Roman" w:hAnsi="Times New Roman"/>
                <w:i/>
                <w:color w:val="000000"/>
                <w:sz w:val="20"/>
                <w:szCs w:val="20"/>
              </w:rPr>
            </w:pPr>
            <w:r w:rsidRPr="005211F2">
              <w:rPr>
                <w:rFonts w:ascii="Times New Roman" w:hAnsi="Times New Roman"/>
                <w:i/>
                <w:color w:val="000000"/>
                <w:sz w:val="20"/>
                <w:szCs w:val="20"/>
              </w:rPr>
              <w:t>Number of Countries:</w:t>
            </w:r>
            <w:r w:rsidRPr="00C94AA7">
              <w:rPr>
                <w:rFonts w:ascii="Times New Roman" w:hAnsi="Times New Roman"/>
                <w:i/>
                <w:color w:val="000000"/>
                <w:sz w:val="20"/>
                <w:szCs w:val="20"/>
              </w:rPr>
              <w:t xml:space="preserve"> </w:t>
            </w:r>
            <w:r w:rsidR="00BE7661">
              <w:rPr>
                <w:rFonts w:ascii="Times New Roman" w:hAnsi="Times New Roman"/>
                <w:i/>
                <w:color w:val="000000"/>
                <w:sz w:val="20"/>
                <w:szCs w:val="20"/>
              </w:rPr>
              <w:fldChar w:fldCharType="begin">
                <w:ffData>
                  <w:name w:val="F_GEB_CD1"/>
                  <w:enabled/>
                  <w:calcOnExit w:val="0"/>
                  <w:textInput>
                    <w:type w:val="number"/>
                  </w:textInput>
                </w:ffData>
              </w:fldChar>
            </w:r>
            <w:bookmarkStart w:id="250" w:name="F_GEB_CD1"/>
            <w:r w:rsidR="00800B48">
              <w:rPr>
                <w:rFonts w:ascii="Times New Roman" w:hAnsi="Times New Roman"/>
                <w:i/>
                <w:color w:val="000000"/>
                <w:sz w:val="20"/>
                <w:szCs w:val="20"/>
              </w:rPr>
              <w:instrText xml:space="preserve"> FORMTEXT </w:instrText>
            </w:r>
            <w:r w:rsidR="00BE7661">
              <w:rPr>
                <w:rFonts w:ascii="Times New Roman" w:hAnsi="Times New Roman"/>
                <w:i/>
                <w:color w:val="000000"/>
                <w:sz w:val="20"/>
                <w:szCs w:val="20"/>
              </w:rPr>
            </w:r>
            <w:r w:rsidR="00BE7661">
              <w:rPr>
                <w:rFonts w:ascii="Times New Roman" w:hAnsi="Times New Roman"/>
                <w:i/>
                <w:color w:val="000000"/>
                <w:sz w:val="20"/>
                <w:szCs w:val="20"/>
              </w:rPr>
              <w:fldChar w:fldCharType="separate"/>
            </w:r>
            <w:r w:rsidR="00D129D9">
              <w:rPr>
                <w:rFonts w:ascii="Times New Roman" w:hAnsi="Times New Roman"/>
                <w:i/>
                <w:noProof/>
                <w:color w:val="000000"/>
                <w:sz w:val="20"/>
                <w:szCs w:val="20"/>
              </w:rPr>
              <w:t>TBD</w:t>
            </w:r>
            <w:r w:rsidR="00BE7661">
              <w:rPr>
                <w:rFonts w:ascii="Times New Roman" w:hAnsi="Times New Roman"/>
                <w:i/>
                <w:color w:val="000000"/>
                <w:sz w:val="20"/>
                <w:szCs w:val="20"/>
              </w:rPr>
              <w:fldChar w:fldCharType="end"/>
            </w:r>
            <w:bookmarkEnd w:id="250"/>
          </w:p>
        </w:tc>
      </w:tr>
      <w:tr w:rsidR="009223E0" w:rsidRPr="00A540C1" w:rsidTr="000B61D7">
        <w:trPr>
          <w:gridAfter w:val="1"/>
          <w:wAfter w:w="641" w:type="dxa"/>
          <w:trHeight w:val="782"/>
        </w:trPr>
        <w:tc>
          <w:tcPr>
            <w:tcW w:w="3960" w:type="dxa"/>
            <w:vMerge/>
            <w:shd w:val="clear" w:color="auto" w:fill="auto"/>
          </w:tcPr>
          <w:p w:rsidR="009223E0" w:rsidRPr="00A540C1" w:rsidRDefault="009223E0" w:rsidP="00FC3248">
            <w:pPr>
              <w:numPr>
                <w:ilvl w:val="0"/>
                <w:numId w:val="27"/>
              </w:numPr>
              <w:spacing w:after="0" w:line="240" w:lineRule="auto"/>
              <w:ind w:left="12"/>
              <w:rPr>
                <w:rFonts w:ascii="Times New Roman" w:hAnsi="Times New Roman"/>
                <w:color w:val="000000"/>
                <w:sz w:val="20"/>
                <w:szCs w:val="20"/>
              </w:rPr>
            </w:pPr>
          </w:p>
        </w:tc>
        <w:tc>
          <w:tcPr>
            <w:tcW w:w="4200" w:type="dxa"/>
            <w:shd w:val="clear" w:color="auto" w:fill="auto"/>
          </w:tcPr>
          <w:p w:rsidR="009223E0" w:rsidRPr="00A540C1" w:rsidRDefault="009223E0" w:rsidP="009F2495">
            <w:pPr>
              <w:rPr>
                <w:rFonts w:ascii="Times New Roman" w:hAnsi="Times New Roman"/>
                <w:color w:val="000000"/>
                <w:sz w:val="20"/>
                <w:szCs w:val="20"/>
              </w:rPr>
            </w:pPr>
            <w:r w:rsidRPr="00A540C1">
              <w:rPr>
                <w:rFonts w:ascii="Times New Roman" w:hAnsi="Times New Roman"/>
                <w:color w:val="000000"/>
                <w:sz w:val="20"/>
                <w:szCs w:val="20"/>
              </w:rPr>
              <w:t>Functional environmental information systems are established to support decision-making in at least 10 countries</w:t>
            </w:r>
          </w:p>
        </w:tc>
        <w:tc>
          <w:tcPr>
            <w:tcW w:w="2028" w:type="dxa"/>
            <w:shd w:val="clear" w:color="auto" w:fill="auto"/>
          </w:tcPr>
          <w:p w:rsidR="009223E0" w:rsidRPr="005211F2" w:rsidRDefault="009223E0" w:rsidP="00DA42C6">
            <w:pPr>
              <w:rPr>
                <w:rFonts w:ascii="Times New Roman" w:hAnsi="Times New Roman"/>
                <w:i/>
                <w:color w:val="000000"/>
                <w:sz w:val="20"/>
                <w:szCs w:val="20"/>
              </w:rPr>
            </w:pPr>
            <w:r w:rsidRPr="005211F2">
              <w:rPr>
                <w:rFonts w:ascii="Times New Roman" w:hAnsi="Times New Roman"/>
                <w:i/>
                <w:color w:val="000000"/>
                <w:sz w:val="20"/>
                <w:szCs w:val="20"/>
              </w:rPr>
              <w:t>Number of Countries:</w:t>
            </w:r>
            <w:r w:rsidRPr="00C94AA7">
              <w:rPr>
                <w:rFonts w:ascii="Times New Roman" w:hAnsi="Times New Roman"/>
                <w:i/>
                <w:color w:val="000000"/>
                <w:sz w:val="20"/>
                <w:szCs w:val="20"/>
              </w:rPr>
              <w:t xml:space="preserve"> </w:t>
            </w:r>
            <w:r w:rsidR="00BE7661">
              <w:rPr>
                <w:rFonts w:ascii="Times New Roman" w:hAnsi="Times New Roman"/>
                <w:i/>
                <w:color w:val="000000"/>
                <w:sz w:val="20"/>
                <w:szCs w:val="20"/>
              </w:rPr>
              <w:fldChar w:fldCharType="begin">
                <w:ffData>
                  <w:name w:val="F_GEB_CD2"/>
                  <w:enabled/>
                  <w:calcOnExit w:val="0"/>
                  <w:textInput>
                    <w:type w:val="number"/>
                  </w:textInput>
                </w:ffData>
              </w:fldChar>
            </w:r>
            <w:bookmarkStart w:id="251" w:name="F_GEB_CD2"/>
            <w:r w:rsidR="00800B48">
              <w:rPr>
                <w:rFonts w:ascii="Times New Roman" w:hAnsi="Times New Roman"/>
                <w:i/>
                <w:color w:val="000000"/>
                <w:sz w:val="20"/>
                <w:szCs w:val="20"/>
              </w:rPr>
              <w:instrText xml:space="preserve"> FORMTEXT </w:instrText>
            </w:r>
            <w:r w:rsidR="00BE7661">
              <w:rPr>
                <w:rFonts w:ascii="Times New Roman" w:hAnsi="Times New Roman"/>
                <w:i/>
                <w:color w:val="000000"/>
                <w:sz w:val="20"/>
                <w:szCs w:val="20"/>
              </w:rPr>
            </w:r>
            <w:r w:rsidR="00BE7661">
              <w:rPr>
                <w:rFonts w:ascii="Times New Roman" w:hAnsi="Times New Roman"/>
                <w:i/>
                <w:color w:val="000000"/>
                <w:sz w:val="20"/>
                <w:szCs w:val="20"/>
              </w:rPr>
              <w:fldChar w:fldCharType="separate"/>
            </w:r>
            <w:r w:rsidR="00DA42C6">
              <w:rPr>
                <w:rFonts w:ascii="Times New Roman" w:hAnsi="Times New Roman"/>
                <w:i/>
                <w:noProof/>
                <w:color w:val="000000"/>
                <w:sz w:val="20"/>
                <w:szCs w:val="20"/>
              </w:rPr>
              <w:t xml:space="preserve">TBD  </w:t>
            </w:r>
            <w:r w:rsidR="00BE7661">
              <w:rPr>
                <w:rFonts w:ascii="Times New Roman" w:hAnsi="Times New Roman"/>
                <w:i/>
                <w:color w:val="000000"/>
                <w:sz w:val="20"/>
                <w:szCs w:val="20"/>
              </w:rPr>
              <w:fldChar w:fldCharType="end"/>
            </w:r>
            <w:bookmarkEnd w:id="251"/>
          </w:p>
        </w:tc>
      </w:tr>
      <w:tr w:rsidR="00591870" w:rsidRPr="00A540C1" w:rsidTr="00FC32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829" w:type="dxa"/>
            <w:gridSpan w:val="4"/>
          </w:tcPr>
          <w:p w:rsidR="00591870" w:rsidRPr="003A2019" w:rsidRDefault="00591870" w:rsidP="00774692">
            <w:pPr>
              <w:tabs>
                <w:tab w:val="num" w:pos="360"/>
              </w:tabs>
              <w:snapToGrid w:val="0"/>
              <w:spacing w:after="0" w:line="240" w:lineRule="auto"/>
              <w:rPr>
                <w:rFonts w:ascii="Times New Roman" w:eastAsia="Times New Roman" w:hAnsi="Times New Roman"/>
                <w:b/>
                <w:caps/>
                <w:color w:val="000000"/>
                <w:u w:val="single"/>
              </w:rPr>
            </w:pPr>
          </w:p>
          <w:p w:rsidR="00774692" w:rsidRPr="003A2019" w:rsidRDefault="00774692" w:rsidP="00774692">
            <w:pPr>
              <w:pStyle w:val="Footer"/>
              <w:numPr>
                <w:ilvl w:val="0"/>
                <w:numId w:val="25"/>
              </w:numPr>
              <w:tabs>
                <w:tab w:val="clear" w:pos="4320"/>
                <w:tab w:val="clear" w:pos="8640"/>
              </w:tabs>
              <w:snapToGrid w:val="0"/>
              <w:spacing w:after="80"/>
              <w:ind w:left="-720" w:firstLine="0"/>
              <w:rPr>
                <w:b/>
                <w:smallCaps/>
                <w:color w:val="000000"/>
                <w:sz w:val="22"/>
                <w:szCs w:val="22"/>
              </w:rPr>
            </w:pPr>
            <w:r w:rsidRPr="003A2019">
              <w:rPr>
                <w:rFonts w:ascii="Times New Roman Bold" w:hAnsi="Times New Roman Bold"/>
                <w:b/>
                <w:caps/>
                <w:color w:val="000000"/>
                <w:sz w:val="22"/>
                <w:szCs w:val="22"/>
              </w:rPr>
              <w:t>f.</w:t>
            </w:r>
            <w:r w:rsidRPr="003A2019">
              <w:rPr>
                <w:b/>
                <w:smallCaps/>
                <w:color w:val="000000"/>
                <w:sz w:val="22"/>
                <w:szCs w:val="22"/>
              </w:rPr>
              <w:t xml:space="preserve">  Does the project include a </w:t>
            </w:r>
            <w:hyperlink r:id="rId14" w:history="1">
              <w:r w:rsidRPr="009223E0">
                <w:rPr>
                  <w:rStyle w:val="Hyperlink"/>
                  <w:b/>
                  <w:smallCaps/>
                  <w:sz w:val="22"/>
                  <w:szCs w:val="22"/>
                </w:rPr>
                <w:t>“non-grant” instrument</w:t>
              </w:r>
            </w:hyperlink>
            <w:r w:rsidRPr="003A2019">
              <w:rPr>
                <w:b/>
                <w:smallCaps/>
                <w:color w:val="000000"/>
                <w:sz w:val="22"/>
                <w:szCs w:val="22"/>
              </w:rPr>
              <w:t xml:space="preserve">?    </w:t>
            </w:r>
            <w:bookmarkStart w:id="252" w:name="NonGrantIns"/>
            <w:r w:rsidR="00BE7661" w:rsidRPr="003A2019">
              <w:rPr>
                <w:b/>
                <w:smallCaps/>
                <w:color w:val="000000"/>
                <w:sz w:val="22"/>
                <w:szCs w:val="22"/>
              </w:rPr>
              <w:fldChar w:fldCharType="begin">
                <w:ffData>
                  <w:name w:val="NonGrantIns"/>
                  <w:enabled/>
                  <w:calcOnExit w:val="0"/>
                  <w:ddList>
                    <w:listEntry w:val="(Select)"/>
                    <w:listEntry w:val="Yes"/>
                    <w:listEntry w:val="No"/>
                  </w:ddList>
                </w:ffData>
              </w:fldChar>
            </w:r>
            <w:r w:rsidRPr="003A2019">
              <w:rPr>
                <w:b/>
                <w:smallCaps/>
                <w:color w:val="000000"/>
                <w:sz w:val="22"/>
                <w:szCs w:val="22"/>
              </w:rPr>
              <w:instrText xml:space="preserve"> FORMDROPDOWN </w:instrText>
            </w:r>
            <w:r w:rsidR="009700EB">
              <w:rPr>
                <w:b/>
                <w:smallCaps/>
                <w:color w:val="000000"/>
                <w:sz w:val="22"/>
                <w:szCs w:val="22"/>
              </w:rPr>
            </w:r>
            <w:r w:rsidR="009700EB">
              <w:rPr>
                <w:b/>
                <w:smallCaps/>
                <w:color w:val="000000"/>
                <w:sz w:val="22"/>
                <w:szCs w:val="22"/>
              </w:rPr>
              <w:fldChar w:fldCharType="separate"/>
            </w:r>
            <w:r w:rsidR="00BE7661" w:rsidRPr="003A2019">
              <w:rPr>
                <w:b/>
                <w:smallCaps/>
                <w:color w:val="000000"/>
                <w:sz w:val="22"/>
                <w:szCs w:val="22"/>
              </w:rPr>
              <w:fldChar w:fldCharType="end"/>
            </w:r>
            <w:bookmarkEnd w:id="252"/>
            <w:r w:rsidRPr="003A2019">
              <w:rPr>
                <w:b/>
                <w:smallCaps/>
                <w:color w:val="000000"/>
                <w:sz w:val="22"/>
                <w:szCs w:val="22"/>
              </w:rPr>
              <w:t xml:space="preserve">                  </w:t>
            </w:r>
          </w:p>
          <w:p w:rsidR="00774692" w:rsidRPr="002E2C1E" w:rsidRDefault="00774692" w:rsidP="00774692">
            <w:pPr>
              <w:pStyle w:val="Footer"/>
              <w:tabs>
                <w:tab w:val="clear" w:pos="4320"/>
                <w:tab w:val="clear" w:pos="8640"/>
                <w:tab w:val="num" w:pos="360"/>
              </w:tabs>
              <w:snapToGrid w:val="0"/>
              <w:spacing w:after="80"/>
              <w:rPr>
                <w:b/>
                <w:smallCaps/>
                <w:color w:val="000000"/>
                <w:sz w:val="22"/>
                <w:szCs w:val="22"/>
              </w:rPr>
            </w:pPr>
            <w:r w:rsidRPr="003A2019">
              <w:rPr>
                <w:color w:val="000000"/>
                <w:sz w:val="22"/>
                <w:szCs w:val="22"/>
              </w:rPr>
              <w:t>(If non-grant instruments are used, provide an indicative calendar of expected reflows to your Agency and to the GEF/LDCF/SCCF Trust Fund)</w:t>
            </w:r>
            <w:r w:rsidR="002E2C1E">
              <w:rPr>
                <w:color w:val="000000"/>
                <w:sz w:val="22"/>
                <w:szCs w:val="22"/>
              </w:rPr>
              <w:t xml:space="preserve"> in Annex D.</w:t>
            </w:r>
          </w:p>
          <w:p w:rsidR="00774692" w:rsidRPr="003A2019" w:rsidRDefault="00774692" w:rsidP="00774692">
            <w:pPr>
              <w:pStyle w:val="Footer"/>
              <w:tabs>
                <w:tab w:val="clear" w:pos="4320"/>
                <w:tab w:val="clear" w:pos="8640"/>
                <w:tab w:val="num" w:pos="360"/>
              </w:tabs>
              <w:snapToGrid w:val="0"/>
              <w:spacing w:after="80"/>
              <w:rPr>
                <w:b/>
                <w:smallCaps/>
                <w:color w:val="000000"/>
                <w:sz w:val="22"/>
                <w:szCs w:val="22"/>
              </w:rPr>
            </w:pPr>
            <w:r w:rsidRPr="003A2019">
              <w:rPr>
                <w:b/>
                <w:smallCaps/>
                <w:color w:val="000000"/>
                <w:sz w:val="22"/>
                <w:szCs w:val="22"/>
              </w:rPr>
              <w:t xml:space="preserve">  </w:t>
            </w:r>
            <w:r w:rsidRPr="003A2019">
              <w:rPr>
                <w:b/>
                <w:smallCaps/>
                <w:color w:val="000000"/>
                <w:sz w:val="22"/>
                <w:szCs w:val="22"/>
                <w:highlight w:val="yellow"/>
              </w:rPr>
              <w:t xml:space="preserve">        </w:t>
            </w:r>
          </w:p>
          <w:p w:rsidR="00774692" w:rsidRPr="003A2019" w:rsidRDefault="00774692" w:rsidP="00774692">
            <w:pPr>
              <w:tabs>
                <w:tab w:val="num" w:pos="360"/>
              </w:tabs>
              <w:snapToGrid w:val="0"/>
              <w:spacing w:after="0" w:line="240" w:lineRule="auto"/>
              <w:rPr>
                <w:rFonts w:ascii="Times New Roman" w:eastAsia="Times New Roman" w:hAnsi="Times New Roman"/>
                <w:b/>
                <w:caps/>
                <w:color w:val="000000"/>
                <w:u w:val="single"/>
              </w:rPr>
            </w:pPr>
          </w:p>
        </w:tc>
      </w:tr>
    </w:tbl>
    <w:p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rPr>
      </w:pPr>
      <w:r w:rsidRPr="003A2019">
        <w:rPr>
          <w:rFonts w:ascii="Times New Roman" w:eastAsia="Times New Roman" w:hAnsi="Times New Roman"/>
          <w:b/>
          <w:caps/>
          <w:color w:val="000000"/>
          <w:u w:val="single"/>
        </w:rPr>
        <w:t>part ii:  project justification</w:t>
      </w:r>
    </w:p>
    <w:p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rPr>
      </w:pPr>
    </w:p>
    <w:p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rPr>
      </w:pPr>
      <w:r w:rsidRPr="003A2019">
        <w:rPr>
          <w:rFonts w:ascii="Times New Roman" w:eastAsia="Times New Roman" w:hAnsi="Times New Roman"/>
          <w:b/>
          <w:caps/>
          <w:color w:val="000000"/>
        </w:rPr>
        <w:t xml:space="preserve">A. </w:t>
      </w:r>
      <w:r w:rsidRPr="002E2C1E">
        <w:rPr>
          <w:rFonts w:ascii="Times New Roman Bold" w:eastAsia="Times New Roman" w:hAnsi="Times New Roman Bold"/>
          <w:b/>
          <w:smallCaps/>
          <w:color w:val="000000"/>
        </w:rPr>
        <w:t xml:space="preserve">describe any changes in alignment with the project design </w:t>
      </w:r>
      <w:r w:rsidR="0052782E">
        <w:rPr>
          <w:rFonts w:ascii="Times New Roman Bold" w:eastAsia="Times New Roman" w:hAnsi="Times New Roman Bold"/>
          <w:b/>
          <w:smallCaps/>
          <w:color w:val="000000"/>
        </w:rPr>
        <w:t>with</w:t>
      </w:r>
      <w:r w:rsidRPr="002E2C1E">
        <w:rPr>
          <w:rFonts w:ascii="Times New Roman Bold" w:eastAsia="Times New Roman" w:hAnsi="Times New Roman Bold"/>
          <w:b/>
          <w:smallCaps/>
          <w:color w:val="000000"/>
        </w:rPr>
        <w:t xml:space="preserve"> the original pif</w:t>
      </w:r>
      <w:r w:rsidRPr="003A2019">
        <w:rPr>
          <w:rFonts w:ascii="Times New Roman" w:eastAsia="Times New Roman" w:hAnsi="Times New Roman"/>
          <w:b/>
          <w:caps/>
          <w:color w:val="000000"/>
          <w:vertAlign w:val="superscript"/>
        </w:rPr>
        <w:footnoteReference w:id="6"/>
      </w:r>
      <w:r w:rsidRPr="003A2019">
        <w:rPr>
          <w:rFonts w:ascii="Times New Roman" w:eastAsia="Times New Roman" w:hAnsi="Times New Roman"/>
          <w:b/>
          <w:caps/>
          <w:color w:val="000000"/>
        </w:rPr>
        <w:t xml:space="preserve"> </w:t>
      </w:r>
    </w:p>
    <w:p w:rsidR="007F7CA5" w:rsidRDefault="007F7CA5" w:rsidP="000B61D7">
      <w:pPr>
        <w:pStyle w:val="GEFQuestion"/>
        <w:ind w:left="0"/>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w:t>
      </w:r>
      <w:r w:rsidRPr="002B2C06">
        <w:lastRenderedPageBreak/>
        <w:t xml:space="preserve">scenario, </w:t>
      </w:r>
      <w:r w:rsidR="00DC3C82">
        <w:t xml:space="preserve">GEF focal </w:t>
      </w:r>
      <w:r w:rsidR="00DC3C82">
        <w:rPr>
          <w:color w:val="000000"/>
        </w:rPr>
        <w:t>area</w:t>
      </w:r>
      <w:r w:rsidR="00DC3C82">
        <w:rPr>
          <w:rStyle w:val="FootnoteReference"/>
          <w:color w:val="000000"/>
        </w:rPr>
        <w:footnoteReference w:id="7"/>
      </w:r>
      <w:r w:rsidR="00DC3C82">
        <w:t xml:space="preserve"> strategies, </w:t>
      </w:r>
      <w:r w:rsidRPr="002B2C06">
        <w:t xml:space="preserve">with a brief description of expected outcomes and components of the project, 4) </w:t>
      </w:r>
      <w:hyperlink r:id="rId15" w:history="1">
        <w:r w:rsidRPr="005A6FBE">
          <w:rPr>
            <w:rStyle w:val="Hyperlink"/>
          </w:rPr>
          <w:t>incremental</w:t>
        </w:r>
      </w:hyperlink>
      <w:r w:rsidRPr="002B2C06">
        <w:t>/</w:t>
      </w:r>
      <w:hyperlink r:id="rId16" w:history="1">
        <w:r w:rsidRPr="006A528D">
          <w:rPr>
            <w:rStyle w:val="Hyperlink"/>
          </w:rPr>
          <w:t>additional cost reasoning</w:t>
        </w:r>
      </w:hyperlink>
      <w:r w:rsidRPr="002B2C06">
        <w:t xml:space="preserve"> and expected contributions from the baseline, the GEFTF, LDCF, SCCF,  and </w:t>
      </w:r>
      <w:hyperlink r:id="rId17" w:history="1">
        <w:r w:rsidRPr="00AB0CC3">
          <w:rPr>
            <w:rStyle w:val="Hyperlink"/>
          </w:rPr>
          <w:t>co-financing</w:t>
        </w:r>
      </w:hyperlink>
      <w:r w:rsidRPr="002B2C06">
        <w:t xml:space="preserve">; 5) </w:t>
      </w:r>
      <w:hyperlink r:id="rId18" w:history="1">
        <w:r w:rsidRPr="00A11067">
          <w:rPr>
            <w:rStyle w:val="Hyperlink"/>
          </w:rPr>
          <w:t>global environmental benefits</w:t>
        </w:r>
      </w:hyperlink>
      <w:r w:rsidRPr="002B2C06">
        <w:t xml:space="preserve"> (GEFTF) and/or </w:t>
      </w:r>
      <w:hyperlink r:id="rId19" w:history="1">
        <w:r w:rsidRPr="00C94AA7">
          <w:rPr>
            <w:rStyle w:val="Hyperlink"/>
          </w:rPr>
          <w:t>adaptation benefits</w:t>
        </w:r>
      </w:hyperlink>
      <w:r w:rsidRPr="002B2C06">
        <w:t xml:space="preserve"> (LDCF/SCCF); and 6) innovativeness, sustainability and potential for scaling up.</w:t>
      </w:r>
      <w:r w:rsidRPr="00D902B7">
        <w:t xml:space="preserve"> </w:t>
      </w:r>
      <w:r w:rsidRPr="00D902B7">
        <w:t> </w:t>
      </w:r>
    </w:p>
    <w:p w:rsidR="007F7CA5" w:rsidRPr="00017316" w:rsidRDefault="00BE7661" w:rsidP="000B61D7">
      <w:pPr>
        <w:pStyle w:val="GEFFieldtoFillout"/>
        <w:ind w:left="0"/>
      </w:pPr>
      <w:r w:rsidRPr="00017316">
        <w:fldChar w:fldCharType="begin">
          <w:ffData>
            <w:name w:val="pjObjective"/>
            <w:enabled/>
            <w:calcOnExit w:val="0"/>
            <w:textInput/>
          </w:ffData>
        </w:fldChar>
      </w:r>
      <w:bookmarkStart w:id="253" w:name="pjObjective"/>
      <w:r w:rsidR="007F7CA5" w:rsidRPr="00017316">
        <w:instrText xml:space="preserve"> FORMTEXT </w:instrText>
      </w:r>
      <w:r w:rsidRPr="00017316">
        <w:fldChar w:fldCharType="separate"/>
      </w:r>
      <w:r w:rsidR="00D4227F">
        <w:rPr>
          <w:noProof/>
        </w:rPr>
        <w:t>N.A.</w:t>
      </w:r>
      <w:r w:rsidRPr="00017316">
        <w:fldChar w:fldCharType="end"/>
      </w:r>
      <w:bookmarkEnd w:id="253"/>
    </w:p>
    <w:p w:rsidR="00FB0AD0" w:rsidRP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p>
    <w:p w:rsidR="00FB0AD0" w:rsidRDefault="00BE7661" w:rsidP="00FB0AD0">
      <w:pPr>
        <w:snapToGrid w:val="0"/>
        <w:spacing w:after="0" w:line="240" w:lineRule="auto"/>
        <w:outlineLvl w:val="0"/>
        <w:rPr>
          <w:color w:val="000000"/>
        </w:rPr>
      </w:pPr>
      <w:r w:rsidRPr="0087505A">
        <w:rPr>
          <w:color w:val="000000"/>
        </w:rPr>
        <w:fldChar w:fldCharType="begin">
          <w:ffData>
            <w:name w:val=""/>
            <w:enabled/>
            <w:calcOnExit w:val="0"/>
            <w:textInput/>
          </w:ffData>
        </w:fldChar>
      </w:r>
      <w:r w:rsidR="00FB0AD0" w:rsidRPr="0087505A">
        <w:rPr>
          <w:color w:val="000000"/>
        </w:rPr>
        <w:instrText xml:space="preserve"> FORMTEXT </w:instrText>
      </w:r>
      <w:r w:rsidRPr="0087505A">
        <w:rPr>
          <w:color w:val="000000"/>
        </w:rPr>
      </w:r>
      <w:r w:rsidRPr="0087505A">
        <w:rPr>
          <w:color w:val="000000"/>
        </w:rPr>
        <w:fldChar w:fldCharType="separate"/>
      </w:r>
      <w:r w:rsidR="00D4227F">
        <w:rPr>
          <w:noProof/>
          <w:color w:val="000000"/>
        </w:rPr>
        <w:t>N.A.</w:t>
      </w:r>
      <w:r w:rsidRPr="0087505A">
        <w:rPr>
          <w:color w:val="000000"/>
        </w:rPr>
        <w:fldChar w:fldCharType="end"/>
      </w:r>
    </w:p>
    <w:p w:rsidR="007F7CA5" w:rsidRDefault="00FB0AD0" w:rsidP="000B61D7">
      <w:pPr>
        <w:pStyle w:val="GEFQuestion"/>
        <w:ind w:left="0"/>
      </w:pPr>
      <w:r>
        <w:rPr>
          <w:i/>
        </w:rPr>
        <w:t xml:space="preserve">A.3. </w:t>
      </w:r>
      <w:r w:rsidR="007F7CA5" w:rsidRPr="005A20BD">
        <w:rPr>
          <w:i/>
        </w:rPr>
        <w:t xml:space="preserve"> </w:t>
      </w:r>
      <w:hyperlink r:id="rId20" w:history="1">
        <w:r w:rsidR="007F7CA5" w:rsidRPr="00A11067">
          <w:rPr>
            <w:rStyle w:val="Hyperlink"/>
            <w:i/>
          </w:rPr>
          <w:t>Stakeholders</w:t>
        </w:r>
      </w:hyperlink>
      <w:r w:rsidR="007F7CA5" w:rsidRPr="005A20BD">
        <w:t xml:space="preserve">. </w:t>
      </w:r>
      <w:r w:rsidR="007F7CA5">
        <w:t xml:space="preserve">Elaborate on how the key stakeholders engagement, particularly </w:t>
      </w:r>
      <w:r w:rsidR="0052782E">
        <w:t>with regard to</w:t>
      </w:r>
      <w:r w:rsidR="007F7CA5">
        <w:t xml:space="preserve"> </w:t>
      </w:r>
      <w:hyperlink r:id="rId21" w:history="1">
        <w:r w:rsidR="007F7CA5" w:rsidRPr="0020797C">
          <w:rPr>
            <w:rStyle w:val="Hyperlink"/>
          </w:rPr>
          <w:t>civil society</w:t>
        </w:r>
      </w:hyperlink>
      <w:r w:rsidR="007F7CA5">
        <w:t xml:space="preserve"> and </w:t>
      </w:r>
      <w:hyperlink r:id="rId22" w:history="1">
        <w:r w:rsidR="007F7CA5" w:rsidRPr="0020797C">
          <w:rPr>
            <w:rStyle w:val="Hyperlink"/>
          </w:rPr>
          <w:t>indigenous people</w:t>
        </w:r>
      </w:hyperlink>
      <w:r w:rsidR="007F7CA5">
        <w:t>, is factored in the preparation and implementation of the project.</w:t>
      </w:r>
      <w:r w:rsidR="007F7CA5" w:rsidRPr="005A20BD">
        <w:t xml:space="preserve"> </w:t>
      </w:r>
    </w:p>
    <w:p w:rsidR="007F7CA5" w:rsidRDefault="00BE7661" w:rsidP="000B61D7">
      <w:pPr>
        <w:pStyle w:val="GEFFieldtoFillout"/>
        <w:ind w:left="0"/>
      </w:pPr>
      <w:r>
        <w:fldChar w:fldCharType="begin">
          <w:ffData>
            <w:name w:val="pjStakeholder"/>
            <w:enabled/>
            <w:calcOnExit w:val="0"/>
            <w:textInput/>
          </w:ffData>
        </w:fldChar>
      </w:r>
      <w:bookmarkStart w:id="254" w:name="pjStakeholder"/>
      <w:r w:rsidR="007F7CA5">
        <w:instrText xml:space="preserve"> FORMTEXT </w:instrText>
      </w:r>
      <w:r>
        <w:fldChar w:fldCharType="separate"/>
      </w:r>
      <w:r w:rsidR="00D4227F">
        <w:rPr>
          <w:noProof/>
        </w:rPr>
        <w:t>N.A.</w:t>
      </w:r>
      <w:r>
        <w:fldChar w:fldCharType="end"/>
      </w:r>
      <w:bookmarkEnd w:id="254"/>
    </w:p>
    <w:p w:rsidR="007F7CA5" w:rsidRPr="004C5225" w:rsidRDefault="007F7CA5" w:rsidP="000B61D7">
      <w:pPr>
        <w:pStyle w:val="GEFQuestion"/>
        <w:ind w:left="0"/>
        <w:rPr>
          <w:sz w:val="24"/>
        </w:rPr>
      </w:pPr>
      <w:r w:rsidRPr="00A85CD9">
        <w:rPr>
          <w:i/>
        </w:rPr>
        <w:t>A</w:t>
      </w:r>
      <w:r w:rsidR="00FB0AD0">
        <w:rPr>
          <w:i/>
        </w:rPr>
        <w:t>.4</w:t>
      </w:r>
      <w:r w:rsidRPr="00A85CD9">
        <w:rPr>
          <w:i/>
        </w:rPr>
        <w:t xml:space="preserve">. </w:t>
      </w:r>
      <w:hyperlink r:id="rId23" w:history="1">
        <w:r w:rsidRPr="00A11067">
          <w:rPr>
            <w:rStyle w:val="Hyperlink"/>
            <w:i/>
          </w:rPr>
          <w:t>Gender Considerations</w:t>
        </w:r>
      </w:hyperlink>
      <w:r w:rsidRPr="00A85CD9">
        <w:rPr>
          <w:i/>
        </w:rPr>
        <w:t>.</w:t>
      </w:r>
      <w:r w:rsidRPr="00A85CD9">
        <w:t xml:space="preserve"> </w:t>
      </w:r>
      <w:r>
        <w:t xml:space="preserve">Elaborate on how gender considerations were mainstreamed </w:t>
      </w:r>
      <w:r w:rsidRPr="002E2C1E">
        <w:t xml:space="preserve">into </w:t>
      </w:r>
      <w:r>
        <w:t xml:space="preserve">the </w:t>
      </w:r>
      <w:r w:rsidRPr="002E2C1E">
        <w:t>project preparation</w:t>
      </w:r>
      <w:r>
        <w:t>, taking into account the differences, needs, roles and priorities of men and women</w:t>
      </w:r>
      <w:r w:rsidRPr="002E2C1E">
        <w:t>.</w:t>
      </w:r>
    </w:p>
    <w:p w:rsidR="007F7CA5" w:rsidRPr="005A20BD" w:rsidRDefault="00BE7661" w:rsidP="000B61D7">
      <w:pPr>
        <w:pStyle w:val="GEFFieldtoFillout"/>
        <w:ind w:left="0"/>
      </w:pPr>
      <w:r>
        <w:fldChar w:fldCharType="begin">
          <w:ffData>
            <w:name w:val="pjGender"/>
            <w:enabled/>
            <w:calcOnExit w:val="0"/>
            <w:textInput/>
          </w:ffData>
        </w:fldChar>
      </w:r>
      <w:bookmarkStart w:id="255" w:name="pjGender"/>
      <w:r w:rsidR="007F7CA5">
        <w:instrText xml:space="preserve"> FORMTEXT </w:instrText>
      </w:r>
      <w:r>
        <w:fldChar w:fldCharType="separate"/>
      </w:r>
      <w:r w:rsidR="00D4227F">
        <w:rPr>
          <w:noProof/>
        </w:rPr>
        <w:t>N.A.</w:t>
      </w:r>
      <w:r>
        <w:fldChar w:fldCharType="end"/>
      </w:r>
      <w:bookmarkEnd w:id="255"/>
    </w:p>
    <w:p w:rsidR="007F7CA5" w:rsidRPr="00BB41BA" w:rsidRDefault="007F7CA5" w:rsidP="000B61D7">
      <w:pPr>
        <w:spacing w:after="0"/>
        <w:outlineLvl w:val="0"/>
        <w:rPr>
          <w:rFonts w:ascii="Times New Roman" w:hAnsi="Times New Roman"/>
          <w:color w:val="000000"/>
        </w:rPr>
      </w:pPr>
      <w:r w:rsidRPr="00BB41BA">
        <w:rPr>
          <w:rFonts w:ascii="Times New Roman" w:hAnsi="Times New Roman"/>
          <w:i/>
          <w:color w:val="000000"/>
        </w:rPr>
        <w:t>A.</w:t>
      </w:r>
      <w:r w:rsidR="00FB0AD0">
        <w:rPr>
          <w:rFonts w:ascii="Times New Roman" w:hAnsi="Times New Roman"/>
          <w:i/>
          <w:color w:val="000000"/>
        </w:rPr>
        <w:t>5</w:t>
      </w:r>
      <w:r w:rsidRPr="00BB41BA">
        <w:rPr>
          <w:rFonts w:ascii="Times New Roman" w:hAnsi="Times New Roman"/>
          <w:i/>
          <w:color w:val="000000"/>
        </w:rPr>
        <w:t xml:space="preserve"> Risk.</w:t>
      </w:r>
      <w:r w:rsidRPr="00BB41BA">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rsidR="000F5A5B" w:rsidRDefault="00BE7661" w:rsidP="00633737">
      <w:pPr>
        <w:spacing w:after="0"/>
        <w:jc w:val="both"/>
        <w:outlineLvl w:val="0"/>
        <w:rPr>
          <w:rFonts w:ascii="Times New Roman" w:hAnsi="Times New Roman"/>
          <w:noProof/>
        </w:rPr>
      </w:pPr>
      <w:r w:rsidRPr="00BB41BA">
        <w:rPr>
          <w:rFonts w:ascii="Times New Roman" w:hAnsi="Times New Roman"/>
        </w:rPr>
        <w:fldChar w:fldCharType="begin">
          <w:ffData>
            <w:name w:val="pjRisk"/>
            <w:enabled/>
            <w:calcOnExit w:val="0"/>
            <w:textInput/>
          </w:ffData>
        </w:fldChar>
      </w:r>
      <w:r w:rsidR="007F7CA5" w:rsidRPr="00BB41BA">
        <w:rPr>
          <w:rFonts w:ascii="Times New Roman" w:hAnsi="Times New Roman"/>
        </w:rPr>
        <w:instrText xml:space="preserve"> FORMTEXT </w:instrText>
      </w:r>
      <w:r w:rsidRPr="00BB41BA">
        <w:rPr>
          <w:rFonts w:ascii="Times New Roman" w:hAnsi="Times New Roman"/>
        </w:rPr>
      </w:r>
      <w:r w:rsidRPr="00BB41BA">
        <w:rPr>
          <w:rFonts w:ascii="Times New Roman" w:hAnsi="Times New Roman"/>
        </w:rPr>
        <w:fldChar w:fldCharType="separate"/>
      </w:r>
      <w:r w:rsidR="000F5A5B" w:rsidRPr="000F5A5B">
        <w:rPr>
          <w:rFonts w:ascii="Times New Roman" w:hAnsi="Times New Roman"/>
          <w:noProof/>
        </w:rPr>
        <w:t xml:space="preserve">SGP has had wide experience of community projects affected by and adapting to weather extremes. In fact many projects which were designed to develop tools and measures to adapt to these extremes as surrogate to what could be increased impacts of climate change have gone beyond the pilot and into the scaling up and replication stage. As such, SGP community projects will draw on lessons and tools developed through its Community-Based Adaptation projects to integrate climate change </w:t>
      </w:r>
      <w:r w:rsidR="00FE05FF">
        <w:rPr>
          <w:rFonts w:ascii="Times New Roman" w:hAnsi="Times New Roman"/>
          <w:noProof/>
        </w:rPr>
        <w:t>adaptation</w:t>
      </w:r>
      <w:r w:rsidR="000F5A5B" w:rsidRPr="000F5A5B">
        <w:rPr>
          <w:rFonts w:ascii="Times New Roman" w:hAnsi="Times New Roman"/>
          <w:noProof/>
        </w:rPr>
        <w:t xml:space="preserve"> measures. The design of projects will include vulnerability assessments and the inclusion of effective measures generated by communities in similar situations. As far as social risks are concerned, it should be noted that SGP grant-making is demand-driven and community-based. As such, each project, by community design and commitment, is developed not only to meet environmental objectives but also the social, cultural and economic needs of its members, a form of prior informed consent, not only for indigenous people communities but for other local communities as well. SGP National Steering Committees that review project proposals include focal points for gender and women empowerment, for youth, and where relevant for IPs, to ensure that key concerns and needs of these sectors are fully considered.</w:t>
      </w:r>
    </w:p>
    <w:p w:rsidR="000F5A5B" w:rsidRPr="000F5A5B" w:rsidRDefault="000F5A5B" w:rsidP="00633737">
      <w:pPr>
        <w:spacing w:after="0"/>
        <w:jc w:val="both"/>
        <w:outlineLvl w:val="0"/>
        <w:rPr>
          <w:rFonts w:ascii="Times New Roman" w:hAnsi="Times New Roman"/>
          <w:noProof/>
        </w:rPr>
      </w:pPr>
    </w:p>
    <w:p w:rsidR="000F5A5B" w:rsidRPr="000F5A5B" w:rsidRDefault="000F5A5B" w:rsidP="00633737">
      <w:pPr>
        <w:spacing w:after="0"/>
        <w:jc w:val="both"/>
        <w:outlineLvl w:val="0"/>
        <w:rPr>
          <w:rFonts w:ascii="Times New Roman" w:hAnsi="Times New Roman"/>
          <w:noProof/>
        </w:rPr>
      </w:pPr>
      <w:r w:rsidRPr="000F5A5B">
        <w:rPr>
          <w:rFonts w:ascii="Times New Roman" w:hAnsi="Times New Roman"/>
          <w:noProof/>
        </w:rPr>
        <w:t>UNDP has also developed its Social and Environmental Standards (SES) and accompanying Social and Environmental Screening Procedures (SESP).  SGP will utilize UNDP’s Social and Environmental Screening Procedures in finalizing its OP6 Project Document and in the review for approval of SGP Country Programme Strategies. For ad-hoc issues that may arise in the process of grantmaking, the National Steering Committees are tasked to manage the appropriate conflict resolution measures. The use of the landscape and seascape approach allows more frequent visits to clustered projects and risks can be more regularly monitored and mitigated. The SGP in OP6 also plans to strengthen its Technical Advisory Groups to include those experts that can advise on risk assessments and management at both project design and implementation stages. The system of grantmaking will also provide for capable assisting NGOs to support first-time community and CBO implementers. Given all these, the potential risk of any negative social and environment impact of SGP projects is expected to be negligible.</w:t>
      </w:r>
    </w:p>
    <w:p w:rsidR="007F7CA5" w:rsidRPr="00BB41BA" w:rsidRDefault="00AA0AD2" w:rsidP="00633737">
      <w:pPr>
        <w:spacing w:after="0"/>
        <w:jc w:val="both"/>
        <w:outlineLvl w:val="0"/>
        <w:rPr>
          <w:rFonts w:ascii="Times New Roman" w:hAnsi="Times New Roman"/>
        </w:rPr>
      </w:pPr>
      <w:r w:rsidRPr="00AA0AD2">
        <w:rPr>
          <w:rFonts w:ascii="Times New Roman" w:hAnsi="Times New Roman"/>
          <w:noProof/>
        </w:rPr>
        <w:t xml:space="preserve"> </w:t>
      </w:r>
      <w:r w:rsidR="00BE7661" w:rsidRPr="00BB41BA">
        <w:rPr>
          <w:rFonts w:ascii="Times New Roman" w:hAnsi="Times New Roman"/>
        </w:rPr>
        <w:fldChar w:fldCharType="end"/>
      </w:r>
    </w:p>
    <w:p w:rsidR="007F7CA5" w:rsidRDefault="007F7CA5" w:rsidP="000B61D7">
      <w:pPr>
        <w:pStyle w:val="GEFFieldtoFillout"/>
        <w:ind w:left="0"/>
      </w:pPr>
      <w:r w:rsidRPr="00BB41BA">
        <w:rPr>
          <w:i/>
        </w:rPr>
        <w:t>A.</w:t>
      </w:r>
      <w:r w:rsidR="00FB0AD0">
        <w:rPr>
          <w:i/>
        </w:rPr>
        <w:t>6</w:t>
      </w:r>
      <w:r w:rsidRPr="00BB41BA">
        <w:rPr>
          <w:i/>
        </w:rPr>
        <w:t xml:space="preserve">. </w:t>
      </w:r>
      <w:r>
        <w:rPr>
          <w:i/>
        </w:rPr>
        <w:t xml:space="preserve">Institutional Arrangement and </w:t>
      </w:r>
      <w:r w:rsidRPr="00BB41BA">
        <w:rPr>
          <w:i/>
        </w:rPr>
        <w:t>Coordination.</w:t>
      </w:r>
      <w:r w:rsidRPr="00BB41BA">
        <w:t xml:space="preserve"> </w:t>
      </w:r>
      <w:r>
        <w:t>Describe the institutional arrangement for project implementation.</w:t>
      </w:r>
      <w:r w:rsidRPr="00BC2328">
        <w:t xml:space="preserve"> </w:t>
      </w:r>
      <w:r w:rsidRPr="00BB41BA">
        <w:t>Elaborate on the planned coordination with other relevant GEF-financed projects and other</w:t>
      </w:r>
      <w:r>
        <w:t xml:space="preserve"> initiatives.</w:t>
      </w:r>
    </w:p>
    <w:p w:rsidR="007F7CA5" w:rsidRDefault="00BE7661" w:rsidP="00633737">
      <w:pPr>
        <w:spacing w:after="0"/>
        <w:jc w:val="both"/>
        <w:outlineLvl w:val="0"/>
        <w:rPr>
          <w:rFonts w:ascii="Times New Roman" w:hAnsi="Times New Roman"/>
        </w:rPr>
      </w:pPr>
      <w:r>
        <w:rPr>
          <w:rFonts w:ascii="Times New Roman" w:hAnsi="Times New Roman"/>
        </w:rPr>
        <w:fldChar w:fldCharType="begin">
          <w:ffData>
            <w:name w:val="pjCoordination"/>
            <w:enabled/>
            <w:calcOnExit w:val="0"/>
            <w:textInput/>
          </w:ffData>
        </w:fldChar>
      </w:r>
      <w:bookmarkStart w:id="256" w:name="pjCoordination"/>
      <w:r w:rsidR="00802001">
        <w:rPr>
          <w:rFonts w:ascii="Times New Roman" w:hAnsi="Times New Roman"/>
        </w:rPr>
        <w:instrText xml:space="preserve"> FORMTEXT </w:instrText>
      </w:r>
      <w:r>
        <w:rPr>
          <w:rFonts w:ascii="Times New Roman" w:hAnsi="Times New Roman"/>
        </w:rPr>
      </w:r>
      <w:r>
        <w:rPr>
          <w:rFonts w:ascii="Times New Roman" w:hAnsi="Times New Roman"/>
        </w:rPr>
        <w:fldChar w:fldCharType="separate"/>
      </w:r>
      <w:r w:rsidR="00DD4E8D" w:rsidRPr="00DD4E8D">
        <w:rPr>
          <w:rFonts w:ascii="Times New Roman" w:hAnsi="Times New Roman"/>
        </w:rPr>
        <w:t xml:space="preserve">UNDP continues to implement the GEF Small Grants Programme on behalf of the GEF partnership.  The executing partner is UNOPS, and support is received at the country level from UNDP Country Offices.  At the national level, the </w:t>
      </w:r>
      <w:r w:rsidR="00DD4E8D" w:rsidRPr="00DD4E8D">
        <w:rPr>
          <w:rFonts w:ascii="Times New Roman" w:hAnsi="Times New Roman"/>
        </w:rPr>
        <w:lastRenderedPageBreak/>
        <w:t>SGP country programme is led by a National Coordinator, who is often supported by a Programme Assistant.  SGP country programmes are generally based in UNDP offices except in a limited number of countries in which a National Host Institution (NHI) provides hosting and administrative support. SGP Operational Guidelines which provide a standard set of policies and procedures to achieve implementation coherence across countries are presented in Annex E. The Operational Guidelines have been further strengthened to support the full implementation of new initiatives for SGP OP6 and responds to the recommendation of the 2015 SGP evaluation to enhance the complementation of the global and upgraded country programmes.</w:t>
      </w:r>
      <w:r>
        <w:rPr>
          <w:rFonts w:ascii="Times New Roman" w:hAnsi="Times New Roman"/>
        </w:rPr>
        <w:fldChar w:fldCharType="end"/>
      </w:r>
      <w:bookmarkEnd w:id="256"/>
    </w:p>
    <w:p w:rsidR="00802001" w:rsidRDefault="00802001" w:rsidP="000B61D7">
      <w:pPr>
        <w:spacing w:after="0"/>
        <w:outlineLvl w:val="0"/>
        <w:rPr>
          <w:rFonts w:ascii="Times New Roman" w:hAnsi="Times New Roman"/>
          <w:color w:val="000000"/>
        </w:rPr>
      </w:pPr>
    </w:p>
    <w:p w:rsidR="007F7CA5" w:rsidRDefault="007F7CA5" w:rsidP="000B61D7">
      <w:pPr>
        <w:spacing w:after="0"/>
        <w:outlineLvl w:val="0"/>
        <w:rPr>
          <w:rFonts w:ascii="Times New Roman" w:hAnsi="Times New Roman"/>
          <w:color w:val="000000"/>
          <w:u w:val="single"/>
        </w:rPr>
      </w:pPr>
      <w:r w:rsidRPr="001427CF">
        <w:rPr>
          <w:rFonts w:ascii="Times New Roman" w:hAnsi="Times New Roman"/>
          <w:color w:val="000000"/>
          <w:u w:val="single"/>
        </w:rPr>
        <w:t xml:space="preserve">Additional Information not </w:t>
      </w:r>
      <w:r w:rsidR="007803E1">
        <w:rPr>
          <w:rFonts w:ascii="Times New Roman" w:hAnsi="Times New Roman"/>
          <w:color w:val="000000"/>
          <w:u w:val="single"/>
        </w:rPr>
        <w:t>well elaborated</w:t>
      </w:r>
      <w:r w:rsidRPr="001427CF">
        <w:rPr>
          <w:rFonts w:ascii="Times New Roman" w:hAnsi="Times New Roman"/>
          <w:color w:val="000000"/>
          <w:u w:val="single"/>
        </w:rPr>
        <w:t xml:space="preserve"> at PIF Stage:</w:t>
      </w:r>
    </w:p>
    <w:p w:rsidR="007F7CA5" w:rsidRPr="001427CF" w:rsidRDefault="007F7CA5" w:rsidP="000B61D7">
      <w:pPr>
        <w:spacing w:after="0"/>
        <w:outlineLvl w:val="0"/>
        <w:rPr>
          <w:rFonts w:ascii="Times New Roman" w:hAnsi="Times New Roman"/>
          <w:color w:val="000000"/>
          <w:u w:val="single"/>
        </w:rPr>
      </w:pPr>
    </w:p>
    <w:p w:rsidR="007F7CA5" w:rsidRDefault="007F7CA5" w:rsidP="000B61D7">
      <w:pPr>
        <w:pStyle w:val="GEFFieldtoFillout"/>
        <w:ind w:left="0"/>
      </w:pPr>
      <w:r>
        <w:t>A.</w:t>
      </w:r>
      <w:r w:rsidR="00FB0AD0">
        <w:t>7</w:t>
      </w:r>
      <w:r>
        <w:t xml:space="preserve"> </w:t>
      </w:r>
      <w:r w:rsidRPr="00BB41BA">
        <w:rPr>
          <w:i/>
        </w:rPr>
        <w:t>Benefits.</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rsidR="00D4227F" w:rsidRDefault="00BE7661" w:rsidP="000B61D7">
      <w:pPr>
        <w:pStyle w:val="GEFFieldtoFillout"/>
        <w:ind w:left="0"/>
        <w:rPr>
          <w:noProof/>
        </w:rPr>
      </w:pPr>
      <w:r>
        <w:fldChar w:fldCharType="begin">
          <w:ffData>
            <w:name w:val="pjBenefits"/>
            <w:enabled/>
            <w:calcOnExit w:val="0"/>
            <w:textInput/>
          </w:ffData>
        </w:fldChar>
      </w:r>
      <w:bookmarkStart w:id="257" w:name="pjBenefits"/>
      <w:r w:rsidR="0000247F">
        <w:instrText xml:space="preserve"> FORMTEXT </w:instrText>
      </w:r>
      <w:r>
        <w:fldChar w:fldCharType="separate"/>
      </w:r>
      <w:r w:rsidR="00D4227F">
        <w:rPr>
          <w:noProof/>
        </w:rPr>
        <w:t>N.A.</w:t>
      </w:r>
    </w:p>
    <w:p w:rsidR="007F7CA5" w:rsidRDefault="00BE7661" w:rsidP="000B61D7">
      <w:pPr>
        <w:pStyle w:val="GEFFieldtoFillout"/>
        <w:ind w:left="0"/>
      </w:pPr>
      <w:r>
        <w:fldChar w:fldCharType="end"/>
      </w:r>
      <w:bookmarkEnd w:id="257"/>
    </w:p>
    <w:p w:rsidR="007F7CA5" w:rsidRPr="001427CF"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r w:rsidR="00F927CF">
        <w:rPr>
          <w:color w:val="auto"/>
        </w:rPr>
        <w:t>Elaborate on</w:t>
      </w:r>
      <w:r w:rsidRPr="001427CF">
        <w:rPr>
          <w:color w:val="auto"/>
        </w:rPr>
        <w:t xml:space="preserve"> the knowledge management </w:t>
      </w:r>
      <w:r w:rsidR="0052782E">
        <w:rPr>
          <w:color w:val="auto"/>
        </w:rPr>
        <w:t>approach</w:t>
      </w:r>
      <w:r w:rsidRPr="001427CF">
        <w:rPr>
          <w:color w:val="auto"/>
        </w:rPr>
        <w:t xml:space="preserve"> for the project, including</w:t>
      </w:r>
      <w:r w:rsidR="0052782E">
        <w:rPr>
          <w:color w:val="auto"/>
        </w:rPr>
        <w:t>, if any,</w:t>
      </w:r>
      <w:r w:rsidRPr="001427CF">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Pr>
          <w:color w:val="auto"/>
        </w:rPr>
        <w:t>h relevant stakeholders</w:t>
      </w:r>
      <w:r w:rsidRPr="001427CF">
        <w:rPr>
          <w:color w:val="auto"/>
        </w:rPr>
        <w:t xml:space="preserve">. </w:t>
      </w:r>
    </w:p>
    <w:p w:rsidR="004A0488" w:rsidRDefault="00BE7661" w:rsidP="00633737">
      <w:pPr>
        <w:pStyle w:val="GEFFieldtoFillout"/>
        <w:ind w:left="0"/>
        <w:jc w:val="both"/>
        <w:rPr>
          <w:noProof/>
        </w:rPr>
      </w:pPr>
      <w:r>
        <w:fldChar w:fldCharType="begin">
          <w:ffData>
            <w:name w:val="pjKM"/>
            <w:enabled/>
            <w:calcOnExit w:val="0"/>
            <w:textInput/>
          </w:ffData>
        </w:fldChar>
      </w:r>
      <w:bookmarkStart w:id="258" w:name="pjKM"/>
      <w:r w:rsidR="00890FBF">
        <w:instrText xml:space="preserve"> FORMTEXT </w:instrText>
      </w:r>
      <w:r>
        <w:fldChar w:fldCharType="separate"/>
      </w:r>
      <w:r w:rsidR="004A0488">
        <w:rPr>
          <w:noProof/>
        </w:rPr>
        <w:t>The knowledge management approach of SGP OP6 is influenced by new strategic directions of the programme: (1) increased coherence and focus of grant-making through select landscapes and seascapes; (2) multi-focal frameworks for the design of projects, and; (3) promotion of replication, scaling up and mainstreaming. These new strategic directions require a deepening of reach to civil society stakeholders particularly in the consultations for selection of focused landscapes and seascapes as well as for creating an in-depth understanding of the inter-relationships of various GEF focal areas. A broadening of partners and champions at national and global levels is likewise needed for broader adoption of lessons learned and successful community innovations.</w:t>
      </w:r>
    </w:p>
    <w:p w:rsidR="004A0488" w:rsidRDefault="004A0488" w:rsidP="00633737">
      <w:pPr>
        <w:pStyle w:val="GEFFieldtoFillout"/>
        <w:jc w:val="both"/>
        <w:rPr>
          <w:noProof/>
        </w:rPr>
      </w:pPr>
    </w:p>
    <w:p w:rsidR="004A0488" w:rsidRDefault="004A0488" w:rsidP="00633737">
      <w:pPr>
        <w:pStyle w:val="GEFFieldtoFillout"/>
        <w:ind w:left="0"/>
        <w:jc w:val="both"/>
        <w:rPr>
          <w:noProof/>
        </w:rPr>
      </w:pPr>
      <w:r>
        <w:rPr>
          <w:noProof/>
        </w:rPr>
        <w:t xml:space="preserve">Established practices and mechanisms used by SGP will be strengthened. SGP stakeholders workshops that bring together community and civil society stakeholders for exchange of lessons learned will be supported as part of the consultations for thematic and landscape/seascape focus and development of the SGP Country Programme Strategy (CPS). There will be wider participation encouraged to include experts from academia and government authorities, particularly from local governments where potential landscapes/seascapes are located. Where potential landscapes/seascapes overlap with or are adjacent to areas covered by other relevant GEF and non-GEF projects, consultations-cum-learning exchanges will be conducted. </w:t>
      </w:r>
    </w:p>
    <w:p w:rsidR="004A0488" w:rsidRDefault="004A0488" w:rsidP="00633737">
      <w:pPr>
        <w:pStyle w:val="GEFFieldtoFillout"/>
        <w:jc w:val="both"/>
        <w:rPr>
          <w:noProof/>
        </w:rPr>
      </w:pPr>
    </w:p>
    <w:p w:rsidR="004A0488" w:rsidRDefault="004A0488" w:rsidP="00633737">
      <w:pPr>
        <w:pStyle w:val="GEFFieldtoFillout"/>
        <w:ind w:left="0"/>
        <w:jc w:val="both"/>
        <w:rPr>
          <w:noProof/>
        </w:rPr>
      </w:pPr>
      <w:r>
        <w:rPr>
          <w:noProof/>
        </w:rPr>
        <w:t>Knowledge management will also be a key element integrated in every SGP Country Programme Strategy as well as every community and CSO project, which will be linked to M&amp;E of the country portfolio and community projects, including annual reports. SGP country programmes consolidate the information generated by projects through the SGP Global Database linked to an SGP Global website open for public access. SGP country programmes also have their own particular knowledge sharing mechanisms especially when local language or dialects are important, with many now increasingly exploring the use of the latest social media tools. Networking of SGP grantee-partners will be further strengthened with the aim to have a KM mechanism that fully fits local communication and knowledge exchange practices, in some cases, in traditional ways such as for indigenous peoples. Along these lines, the programme will support the development of KM materials designed for its priority sectors – indigenous peoples, women, and youth – for their direct use as well as for use by partners in national and global environment-cum-inclusive development advocacy.</w:t>
      </w:r>
    </w:p>
    <w:p w:rsidR="004A0488" w:rsidRDefault="004A0488" w:rsidP="00633737">
      <w:pPr>
        <w:pStyle w:val="GEFFieldtoFillout"/>
        <w:jc w:val="both"/>
        <w:rPr>
          <w:noProof/>
        </w:rPr>
      </w:pPr>
    </w:p>
    <w:p w:rsidR="004A0488" w:rsidRDefault="004A0488" w:rsidP="00633737">
      <w:pPr>
        <w:pStyle w:val="GEFFieldtoFillout"/>
        <w:ind w:left="0"/>
        <w:jc w:val="both"/>
        <w:rPr>
          <w:noProof/>
        </w:rPr>
      </w:pPr>
      <w:r>
        <w:rPr>
          <w:noProof/>
        </w:rPr>
        <w:t xml:space="preserve">Other KM activities for SGP OP6 are embedded within other programme initiatives. The SGP OP6 “Grantmakers+” initiative includes support for “CSO-Government Planning and Policy Dialogue Platforms” and these will involve a variety of knowledge development and sharing activities (i.e. development of policy papers). As such, SGP will partner </w:t>
      </w:r>
      <w:r>
        <w:rPr>
          <w:noProof/>
        </w:rPr>
        <w:lastRenderedPageBreak/>
        <w:t>with academic think tanks at the country level. At the global level, a pilot partnership has already been started with Yale University to study SGP scaling up experience from both aspects of positive progress as well as difficulties being met. SGP will expand these types of partnerships to better develop knowledge products of objectively verified and well analyzed outcomes and impact of the programme.</w:t>
      </w:r>
    </w:p>
    <w:p w:rsidR="004A0488" w:rsidRDefault="004A0488" w:rsidP="00633737">
      <w:pPr>
        <w:pStyle w:val="GEFFieldtoFillout"/>
        <w:jc w:val="both"/>
        <w:rPr>
          <w:noProof/>
        </w:rPr>
      </w:pPr>
    </w:p>
    <w:p w:rsidR="004A0488" w:rsidRDefault="004A0488" w:rsidP="00633737">
      <w:pPr>
        <w:pStyle w:val="GEFFieldtoFillout"/>
        <w:ind w:left="0"/>
        <w:jc w:val="both"/>
        <w:rPr>
          <w:noProof/>
        </w:rPr>
      </w:pPr>
      <w:r>
        <w:rPr>
          <w:noProof/>
        </w:rPr>
        <w:t xml:space="preserve">SGP will continue to use the opportunities provided by the Conference of the Parties for multilateral environmental conventions as well as other important global meetings and workshops to network at the global level and share lessons learned as well as new information, tools and methodologies developed through innovative community and CSO projects. In partnership with the GEF CSO Network, a beta version of “Communities Connect (CC+)”, an on-line sharing platform for successful initiatives run by communities and civil society,  has been developed. The platform allows for contributions to be uploaded and automatic tagging by partners all over the world.  CC+ will be expanded as part of the Digital Library of Community Innovations for the Global Commons which SGP committed to establish under its OP6 programming. Complementing the digital library of community innovations will be a South-South Community Innovations Exchange Platform. As part of the “Global Reach for Citizen Practice-Based Knowledge” initiative of SGP OP6, this platform will create active communities of practice and link mentors to emerging practitioners. It will also provide contact persons in every SGP country that can share actual experience of particular projects  and of projects that can be used as models or to be visited, and serve to match sustainable products and their producers to potential private sector partners and markets. </w:t>
      </w:r>
    </w:p>
    <w:p w:rsidR="004A0488" w:rsidRDefault="004A0488" w:rsidP="00633737">
      <w:pPr>
        <w:pStyle w:val="GEFFieldtoFillout"/>
        <w:jc w:val="both"/>
        <w:rPr>
          <w:noProof/>
        </w:rPr>
      </w:pPr>
    </w:p>
    <w:p w:rsidR="007F7CA5" w:rsidRDefault="00BE7661" w:rsidP="00633737">
      <w:pPr>
        <w:pStyle w:val="GEFFieldtoFillout"/>
        <w:ind w:left="0"/>
        <w:jc w:val="both"/>
      </w:pPr>
      <w:r>
        <w:fldChar w:fldCharType="end"/>
      </w:r>
      <w:bookmarkEnd w:id="258"/>
    </w:p>
    <w:p w:rsidR="007F7CA5" w:rsidRPr="000B61D7" w:rsidRDefault="007F7CA5" w:rsidP="000B61D7">
      <w:pPr>
        <w:pStyle w:val="GEFPartHeading"/>
        <w:ind w:left="0"/>
        <w:rPr>
          <w:rFonts w:ascii="Times New Roman" w:hAnsi="Times New Roman"/>
          <w:caps w:val="0"/>
          <w:smallCaps/>
          <w:u w:val="none"/>
        </w:rPr>
      </w:pPr>
      <w:r w:rsidRPr="000B61D7">
        <w:rPr>
          <w:rFonts w:ascii="Times New Roman" w:hAnsi="Times New Roman"/>
          <w:caps w:val="0"/>
          <w:smallCaps/>
          <w:u w:val="none"/>
        </w:rPr>
        <w:t>B. Description of the consistency of the project with:</w:t>
      </w:r>
    </w:p>
    <w:p w:rsidR="007F7CA5" w:rsidRPr="00C13D4B" w:rsidRDefault="007F7CA5" w:rsidP="000B61D7">
      <w:pPr>
        <w:pStyle w:val="GEFQuestion"/>
        <w:ind w:left="0"/>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ational strategies and plans or reports and assessements under relevant conventions</w:t>
      </w:r>
      <w:r>
        <w:t xml:space="preserve"> such as</w:t>
      </w:r>
      <w:r w:rsidRPr="00C13D4B">
        <w:t xml:space="preserve"> NAPAs, </w:t>
      </w:r>
      <w:r>
        <w:t xml:space="preserve">NAPs, </w:t>
      </w:r>
      <w:r w:rsidRPr="00C13D4B">
        <w:t>ASGM NAPs, MIAs, NBSAPs, NCs, TNAs, NCSAs, NIPs, PRSPs, NPFE, BURs, etc.:</w:t>
      </w:r>
    </w:p>
    <w:p w:rsidR="00242BD1" w:rsidRDefault="00BE7661" w:rsidP="00633737">
      <w:pPr>
        <w:pStyle w:val="GEFFieldtoFillout"/>
        <w:ind w:left="0"/>
        <w:jc w:val="both"/>
        <w:rPr>
          <w:noProof/>
        </w:rPr>
      </w:pPr>
      <w:r>
        <w:fldChar w:fldCharType="begin">
          <w:ffData>
            <w:name w:val="pjNationalStrategies"/>
            <w:enabled/>
            <w:calcOnExit w:val="0"/>
            <w:textInput/>
          </w:ffData>
        </w:fldChar>
      </w:r>
      <w:r w:rsidR="007F7CA5">
        <w:instrText xml:space="preserve"> FORMTEXT </w:instrText>
      </w:r>
      <w:r>
        <w:fldChar w:fldCharType="separate"/>
      </w:r>
    </w:p>
    <w:p w:rsidR="008D26F3" w:rsidRDefault="008D26F3" w:rsidP="00633737">
      <w:pPr>
        <w:pStyle w:val="GEFFieldtoFillout"/>
        <w:ind w:left="0"/>
        <w:jc w:val="both"/>
        <w:rPr>
          <w:noProof/>
        </w:rPr>
      </w:pPr>
      <w:r>
        <w:rPr>
          <w:noProof/>
        </w:rPr>
        <w:t xml:space="preserve">The SGP is a country-driven program, and operates in countries where specific requests to initiate the programme have been received from the appropriate national authorities, represented by the GEF Operational Focal Point.  By first requesting and subsequently supporting implementation of the SGP, a country demonstrates that the SGP will be a country-driven and owned initiative supporting community-level and civil society environmental projects. </w:t>
      </w:r>
    </w:p>
    <w:p w:rsidR="008D26F3" w:rsidRDefault="008D26F3" w:rsidP="00633737">
      <w:pPr>
        <w:pStyle w:val="GEFFieldtoFillout"/>
        <w:jc w:val="both"/>
        <w:rPr>
          <w:noProof/>
        </w:rPr>
      </w:pPr>
    </w:p>
    <w:p w:rsidR="008D26F3" w:rsidRDefault="008D26F3" w:rsidP="00633737">
      <w:pPr>
        <w:pStyle w:val="GEFFieldtoFillout"/>
        <w:ind w:left="0"/>
        <w:jc w:val="both"/>
        <w:rPr>
          <w:noProof/>
        </w:rPr>
      </w:pPr>
      <w:r>
        <w:rPr>
          <w:noProof/>
        </w:rPr>
        <w:t xml:space="preserve">SGP grantmaking for an operational phase proceeds on the basis of a Country Programme Strategy (CPS) developed by each SGP country. While the GEF Council-approved PIF and the CEO Endorsement Document provide the global strategic framework, the CPS lays down country priorities and directions of community and civil society action to be supported with grants. In SGP OP6, the CPS will identify the particular landscape/seascape the country programme will focus on for greater impact and complementation with other national efforts The process requires a review of national strategies and action plans, such as NBSAPs, NAPs, NIPs, TNAs, PRSPs, NPFE, etc. to also include those related to sustainable development objectives and goals.  To ensure consistency with such national strategies and plans, the CPS template includes a specific section in which a table details the SGP country programme’s alignment with such strategies and plans.  The CPS development is facilitated by the SGP country team and involves iterative consultations with key national stakeholders from government, civil society, academia, and other sectors. </w:t>
      </w:r>
    </w:p>
    <w:p w:rsidR="008D26F3" w:rsidRDefault="008D26F3" w:rsidP="00633737">
      <w:pPr>
        <w:pStyle w:val="GEFFieldtoFillout"/>
        <w:jc w:val="both"/>
        <w:rPr>
          <w:noProof/>
        </w:rPr>
      </w:pPr>
    </w:p>
    <w:p w:rsidR="008D26F3" w:rsidRDefault="008D26F3" w:rsidP="00633737">
      <w:pPr>
        <w:pStyle w:val="GEFFieldtoFillout"/>
        <w:ind w:left="0"/>
        <w:jc w:val="both"/>
        <w:rPr>
          <w:noProof/>
        </w:rPr>
      </w:pPr>
      <w:r>
        <w:rPr>
          <w:noProof/>
        </w:rPr>
        <w:t xml:space="preserve">Another mechanism that ensures SGP country-drivenness and alignment to key national strategies and plans is the National Steering Committee (NSC) or the National Focal Group for some countries under an SGP Sub-regional Programme modality. The NSC is composed of key government officials and leading representatives of the non-governmental community. The GEF Operational Focal Point is a core member of this NSC. The NSC conducts the final review and endorsement of the SGP Country Programme Strategy as well as the review and approval of all grant projects. They also provide support in resource mobilization and in linking programme successes and lessons learned to national planning and policy-making, thus necessitating their taking on the task of strategically positioning the country programme and its projects to complement with other related national efforts.  SGP has also established Technical Advisory Groups (TAGs) to broaden the pool of experts in support of the proper design or review of submitted grant proposals. To further assure that SGP projects will fully support Convention-related priority action in the country, experts from the country’s Convention focal point agencies are invited to be members of the TAG.  UNDP, as the implementing agency, also </w:t>
      </w:r>
      <w:r>
        <w:rPr>
          <w:noProof/>
        </w:rPr>
        <w:lastRenderedPageBreak/>
        <w:t xml:space="preserve">contributes to ensuring SGP’s consistency with national priorities especially along sustainable development objectives shared with the GEF UNDP as a core member of the SGP National Steering Committee. As such, critical information from national assessments and programming that the UNDP Country Office (UNDP CO) is often asked to facilitate flows to inform the SGP Country Programme through NSC meetings, or also directly when the SGP Team participates in UNDP CO strategy workshops and meetings. In certain cases, the SGP serves as a delivery mechanism to UNDP CO programs and projects linked to the implementation of national strategies and plans that require the meaningful participation of communities and civil society. </w:t>
      </w:r>
    </w:p>
    <w:p w:rsidR="008D26F3" w:rsidRDefault="008D26F3" w:rsidP="00633737">
      <w:pPr>
        <w:pStyle w:val="GEFFieldtoFillout"/>
        <w:jc w:val="both"/>
        <w:rPr>
          <w:noProof/>
        </w:rPr>
      </w:pPr>
    </w:p>
    <w:p w:rsidR="008D26F3" w:rsidRDefault="008D26F3" w:rsidP="00633737">
      <w:pPr>
        <w:pStyle w:val="GEFFieldtoFillout"/>
        <w:ind w:left="0"/>
        <w:jc w:val="both"/>
        <w:rPr>
          <w:noProof/>
        </w:rPr>
      </w:pPr>
      <w:r>
        <w:rPr>
          <w:noProof/>
        </w:rPr>
        <w:t xml:space="preserve">Finally, the SGP Country Teams are increasingly asked to actively participate in GEF National Portfolio Formulation Exercises (NPFEs) by presenting the accomplishment and progress of its past operational phase and the strategic direction and plans for an upcoming phase. Whenever invited, the SGP also makes the same presentations during GEF’s Extended Constituency Workshops (ECWs). In both cases, SGP acquires valuable information and feedback to ensure higher level alignment while it plans very local community level grantmaking. </w:t>
      </w:r>
    </w:p>
    <w:p w:rsidR="00242BD1" w:rsidRDefault="00242BD1" w:rsidP="00633737">
      <w:pPr>
        <w:pStyle w:val="GEFFieldtoFillout"/>
        <w:ind w:left="0"/>
        <w:jc w:val="both"/>
        <w:rPr>
          <w:noProof/>
        </w:rPr>
      </w:pPr>
      <w:r w:rsidRPr="00242BD1">
        <w:rPr>
          <w:noProof/>
        </w:rPr>
        <w:t>.</w:t>
      </w:r>
    </w:p>
    <w:p w:rsidR="007F7CA5" w:rsidRDefault="00BE7661" w:rsidP="00633737">
      <w:pPr>
        <w:pStyle w:val="GEFFieldtoFillout"/>
        <w:ind w:left="0"/>
        <w:jc w:val="both"/>
      </w:pPr>
      <w:r>
        <w:fldChar w:fldCharType="end"/>
      </w:r>
    </w:p>
    <w:p w:rsidR="007F7CA5" w:rsidRDefault="007F7CA5" w:rsidP="000B61D7">
      <w:pPr>
        <w:tabs>
          <w:tab w:val="center" w:pos="4320"/>
          <w:tab w:val="right" w:pos="8640"/>
        </w:tabs>
        <w:spacing w:after="0" w:line="240" w:lineRule="auto"/>
        <w:ind w:left="540"/>
        <w:rPr>
          <w:rFonts w:ascii="Times New Roman" w:eastAsia="Times New Roman" w:hAnsi="Times New Roman"/>
          <w:b/>
          <w:caps/>
          <w:color w:val="000000"/>
        </w:rPr>
      </w:pPr>
    </w:p>
    <w:p w:rsidR="00DD4E8D" w:rsidRDefault="0035107A" w:rsidP="00633737">
      <w:pPr>
        <w:jc w:val="both"/>
        <w:rPr>
          <w:rFonts w:ascii="Times New Roman" w:eastAsia="Times New Roman" w:hAnsi="Times New Roman"/>
          <w:color w:val="000000"/>
        </w:rPr>
      </w:pPr>
      <w:r w:rsidRPr="000B61D7">
        <w:rPr>
          <w:rFonts w:ascii="Times New Roman Bold" w:eastAsia="Times New Roman" w:hAnsi="Times New Roman Bold"/>
          <w:b/>
          <w:smallCaps/>
          <w:color w:val="000000"/>
        </w:rPr>
        <w:t xml:space="preserve">C.  </w:t>
      </w:r>
      <w:r w:rsidR="007F77BB">
        <w:rPr>
          <w:rFonts w:ascii="Times New Roman Bold" w:eastAsia="Times New Roman" w:hAnsi="Times New Roman Bold"/>
          <w:b/>
          <w:smallCaps/>
          <w:color w:val="000000"/>
        </w:rPr>
        <w:t>D</w:t>
      </w:r>
      <w:r w:rsidRPr="000B61D7">
        <w:rPr>
          <w:rFonts w:ascii="Times New Roman Bold" w:eastAsia="Times New Roman" w:hAnsi="Times New Roman Bold"/>
          <w:b/>
          <w:smallCaps/>
          <w:color w:val="000000"/>
        </w:rPr>
        <w:t>escribe the budgeted m &amp;e plan:</w:t>
      </w:r>
      <w:r w:rsidRPr="003A2019">
        <w:rPr>
          <w:rFonts w:ascii="Times New Roman" w:eastAsia="Times New Roman" w:hAnsi="Times New Roman"/>
          <w:b/>
          <w:caps/>
          <w:color w:val="000000"/>
        </w:rPr>
        <w:t xml:space="preserve">  </w:t>
      </w:r>
      <w:bookmarkStart w:id="259" w:name="pjMandEPlan"/>
      <w:r w:rsidR="00BE7661" w:rsidRPr="003A2019">
        <w:rPr>
          <w:rFonts w:ascii="Times New Roman" w:eastAsia="Times New Roman" w:hAnsi="Times New Roman"/>
          <w:color w:val="000000"/>
        </w:rPr>
        <w:fldChar w:fldCharType="begin">
          <w:ffData>
            <w:name w:val="pjMandEPlan"/>
            <w:enabled/>
            <w:calcOnExit w:val="0"/>
            <w:textInput/>
          </w:ffData>
        </w:fldChar>
      </w:r>
      <w:r w:rsidR="003A495F" w:rsidRPr="003A2019">
        <w:rPr>
          <w:rFonts w:ascii="Times New Roman" w:eastAsia="Times New Roman" w:hAnsi="Times New Roman"/>
          <w:color w:val="000000"/>
        </w:rPr>
        <w:instrText xml:space="preserve"> FORMTEXT </w:instrText>
      </w:r>
      <w:r w:rsidR="00BE7661" w:rsidRPr="003A2019">
        <w:rPr>
          <w:rFonts w:ascii="Times New Roman" w:eastAsia="Times New Roman" w:hAnsi="Times New Roman"/>
          <w:color w:val="000000"/>
        </w:rPr>
      </w:r>
      <w:r w:rsidR="00BE7661" w:rsidRPr="003A2019">
        <w:rPr>
          <w:rFonts w:ascii="Times New Roman" w:eastAsia="Times New Roman" w:hAnsi="Times New Roman"/>
          <w:color w:val="000000"/>
        </w:rPr>
        <w:fldChar w:fldCharType="separate"/>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 xml:space="preserve">Strengthening SGP’s monitoring and evaluation (M&amp;E) system will be an important priority for SGP during the sixth operational phase (OP6).  The most recent global evaluation of the SGP recognized a range of good practices in M&amp;E across the SGP portfolio but also recommended reducing the M&amp;E demands on the programme and streamlining the M&amp;E system to enhance its effectiveness. SGP’s M&amp;E system has been strengthened to reflect the programme’s nested structure and its approach to monitoring and adaptive management that applies relevant indicators and tools and resources at three specific levels: global programme level, country portfolio level, and grant project level.  </w:t>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 xml:space="preserve">The SGP Monitoring and Evaluation (M&amp;E) system reflects the integrated set of programme functions and levels that constitute the GEF Small Grants Programme: community projects are nested within country programmes which are in turn nested within the global programme.  In the SGP, the global programme provides the overall strategic programming framework with the four strategic initiatives described above and other non-grant activities that guide, enable or support programming at country and community levels. Country Programme Strategies (CPS) are developed and formulated by National Coordinators and National Steering Committees within this general framework, adapting the global programme’s objectives to country level conditions and contexts, in particular to selected landscapes and seascapes for focused support. Community organizations within these landscapes, as part of the participatory landscape strategy planning process, identify community projects and strategic initiatives to be programmed in pursuit of landscape level outcomes as framed in each Country Programme Strategy.  </w:t>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 xml:space="preserve">Community and strategic projects contribute to landscape/Country Programme targets which in turn contribute to Global Programme targets. Specific indicators are identified that are consistent across the three levels so that these targets - and the contributions to them from the three levels - are specific, measurable, attibutable, relevant and time-bound (SMART). The use of this small set of shared specific indicators (common across the three levels) will not preclude the identification and use of other indicators of particular relevance to community projects, strategic projects or Country Programme Strategies. These indicators will be tracked by stakeholders at the appropriate level. It is anticipated that the number of indicators will be greatest at the community level – reflecting inclusion of local level priorities for sustainable development - while the numbers of indicators at country level will fall between those of the community projects and the global programme. </w:t>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 xml:space="preserve">Within this streamlined system appropriate guidance and templates will be developed for application at each level, while reinforcing links between the different levels to enable effective monitoring of results and reporting to the GEF and other donors and stakeholders. Under this M&amp;E plan SGP will set realistic and measurable indicators and targets at each level </w:t>
      </w:r>
      <w:r w:rsidRPr="00DD4E8D">
        <w:rPr>
          <w:rFonts w:ascii="Times New Roman" w:eastAsia="Times New Roman" w:hAnsi="Times New Roman"/>
          <w:color w:val="000000"/>
        </w:rPr>
        <w:lastRenderedPageBreak/>
        <w:t xml:space="preserve">and meet reporting requirements, while promoting adaptive management. The information gathered from the M&amp;E system will contribute to the identification and effective sharing of lessons and good practices to continuously strengthen and improve SGP’s contribution to the generation of global environmental benefits as well as sustainable development benefits.  </w:t>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 xml:space="preserve">At the global level, SGP will track the indicators and results outlined in the Results framework of the CEO Endorsement document. M&amp;E tools are currently being revised, and comprehensive guidance will be provided to Country Programmes prior to the start of grantmaking in OP6. SGP will further improve its Annual Monitoring Report (AMR), which will facilitate the tracking of outcomes within each of its Strategic initiatives, drawing upon country level monitoring of results. SGP will continue its annual monitoring survey of country programme progress and results, which will feed into the AMR. The GEF SGP will continue to be evaluated periodically by the Independent Evaluation Offices of both UNDP and the GEF. The SGP global database is being updated with functions to enable accurate and comprehensive reporting at project and global levels.  </w:t>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At the country programme level, the Country Programme Strategy (CPS) template will be updated to include a more robust baseline assessment in line with SGP’s shift to more targeted landscape/seascape grant making. Each country programme will identify appropriate indicators and targets within the CPS which will be tracked through Annual Country Reports (ACR). The ACR will allow each country programme to assess progress towards the objectives in the CPS and take appropiate measures and adaptive management decisions. A dedicated meeting will be held by the NSC at the end of each grant year to review progress in grant projects and achievement of results by completed projects in the framework of the CPS. This will also enable the NSC and the NC to review the overall needs and planning for the Country Programme in the following year. An NSC checklist for project approval has been developed to further improve project review and approval processes and ensure coherence with the Global Programme strategic initiatives. The checklist will provide basic review crtieria and ensure consistency with UNDP’s Social and Environmental safeguards.  It will be customizable by country programmes to reflect and incorporate any specific review and design elements relevant to the country context.</w:t>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At the project level, SGP will continue to track progress and financial expenditure reported by grantee partners.  M&amp;E will be carried out as appropriate to the size and scope of any given project. Guidance and capacity development will be provided to grantees where needed to support participatory M&amp;E and adaptive management. M&amp;E site visits will be conducted by SGP country teams and NSC members at least once during implementation of the projects. SGP is designing a grantee capacity assesment tool that will allow the Country Programmes to review the needs of specific grantees in terms of their capacity to implement the project. Based on the checklist, appropiate capacity development activities will be  incorporated in each project implementation plan and budget. The checklist may be used at the end of the project to assess changes in capacity of CSOs through the course of the project cycle.</w:t>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The SGP Results Framework is attached as Annex A to this document. The indicators identified in this results framework are the global portfolio level indicators designed to meet reporting on GEF-6 strategic objectives. Through SGP’s Grantmaker + approaches, partnerships with other grant makers, foundations, academic institutions, and CSO support organizations may be explored to provide further support in M&amp;E at country level as well as to provide a mechanism for third party assessment of results in select cases.</w:t>
      </w:r>
    </w:p>
    <w:p w:rsidR="00DD4E8D" w:rsidRPr="00DD4E8D" w:rsidRDefault="00DD4E8D" w:rsidP="00633737">
      <w:pPr>
        <w:jc w:val="both"/>
        <w:rPr>
          <w:rFonts w:ascii="Times New Roman" w:eastAsia="Times New Roman" w:hAnsi="Times New Roman"/>
          <w:color w:val="000000"/>
        </w:rPr>
      </w:pPr>
      <w:r w:rsidRPr="00DD4E8D">
        <w:rPr>
          <w:rFonts w:ascii="Times New Roman" w:eastAsia="Times New Roman" w:hAnsi="Times New Roman"/>
          <w:color w:val="000000"/>
        </w:rPr>
        <w:t xml:space="preserve">SGP’s monitoring and evaluation system will be fully in-line with GEF and UNDP monitoring and evaluation policies and minimum standards, including consistency with UN Evaluation Group standards and norms. The SGP monitoring and evaluation plan complies with all GEF M&amp;E minimum standards, including: SMART indicators for implementation and results, baseline information, identification of required programme reviews and evaluations, specified roles and responsibilities, and a budget allocated to support M&amp;E activities. Activities outlined in the M&amp;E plan will be undertaken as necessary and appropriate to ensure cost-effectiveness at each level. </w:t>
      </w:r>
    </w:p>
    <w:p w:rsidR="009C0387" w:rsidRPr="00721D04" w:rsidRDefault="00BE7661" w:rsidP="00633737">
      <w:pPr>
        <w:jc w:val="both"/>
        <w:rPr>
          <w:rFonts w:ascii="Times New Roman" w:eastAsia="Times New Roman" w:hAnsi="Times New Roman"/>
          <w:b/>
          <w:noProof/>
          <w:color w:val="000000"/>
        </w:rPr>
      </w:pPr>
      <w:r w:rsidRPr="003A2019">
        <w:rPr>
          <w:rFonts w:ascii="Times New Roman" w:eastAsia="Times New Roman" w:hAnsi="Times New Roman"/>
          <w:color w:val="000000"/>
        </w:rPr>
        <w:lastRenderedPageBreak/>
        <w:fldChar w:fldCharType="end"/>
      </w:r>
      <w:bookmarkEnd w:id="259"/>
      <w:r w:rsidR="009C0387" w:rsidRPr="009C0387">
        <w:rPr>
          <w:rFonts w:ascii="Times New Roman" w:eastAsia="Times New Roman" w:hAnsi="Times New Roman"/>
          <w:b/>
          <w:noProof/>
          <w:color w:val="000000"/>
        </w:rPr>
        <w:t xml:space="preserve"> </w:t>
      </w:r>
      <w:r w:rsidR="009C0387" w:rsidRPr="00721D04">
        <w:rPr>
          <w:rFonts w:ascii="Times New Roman" w:eastAsia="Times New Roman" w:hAnsi="Times New Roman"/>
          <w:b/>
          <w:noProof/>
          <w:color w:val="000000"/>
        </w:rPr>
        <w:t>Table 1.  SGP M&amp;E Framework</w:t>
      </w:r>
    </w:p>
    <w:tbl>
      <w:tblPr>
        <w:tblW w:w="0" w:type="auto"/>
        <w:jc w:val="cente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A0" w:firstRow="1" w:lastRow="0" w:firstColumn="1" w:lastColumn="0" w:noHBand="0" w:noVBand="0"/>
      </w:tblPr>
      <w:tblGrid>
        <w:gridCol w:w="1237"/>
        <w:gridCol w:w="1869"/>
        <w:gridCol w:w="1641"/>
        <w:gridCol w:w="1463"/>
        <w:gridCol w:w="1552"/>
        <w:gridCol w:w="1552"/>
      </w:tblGrid>
      <w:tr w:rsidR="00DD4E8D" w:rsidRPr="00451678" w:rsidTr="002955C1">
        <w:trPr>
          <w:tblHeader/>
          <w:jc w:val="center"/>
        </w:trPr>
        <w:tc>
          <w:tcPr>
            <w:tcW w:w="1237" w:type="dxa"/>
            <w:tcBorders>
              <w:top w:val="single" w:sz="18" w:space="0" w:color="000000"/>
              <w:bottom w:val="single" w:sz="18" w:space="0" w:color="000000"/>
            </w:tcBorders>
            <w:shd w:val="clear" w:color="auto" w:fill="BFBFBF"/>
          </w:tcPr>
          <w:p w:rsidR="00DD4E8D" w:rsidRPr="00451678" w:rsidRDefault="00DD4E8D" w:rsidP="00CB7955">
            <w:pPr>
              <w:rPr>
                <w:b/>
                <w:sz w:val="20"/>
              </w:rPr>
            </w:pPr>
            <w:r w:rsidRPr="00451678">
              <w:rPr>
                <w:b/>
                <w:sz w:val="20"/>
              </w:rPr>
              <w:t>Item</w:t>
            </w:r>
          </w:p>
        </w:tc>
        <w:tc>
          <w:tcPr>
            <w:tcW w:w="1869" w:type="dxa"/>
            <w:tcBorders>
              <w:top w:val="single" w:sz="18" w:space="0" w:color="000000"/>
              <w:bottom w:val="single" w:sz="18" w:space="0" w:color="000000"/>
            </w:tcBorders>
            <w:shd w:val="clear" w:color="auto" w:fill="BFBFBF"/>
          </w:tcPr>
          <w:p w:rsidR="00DD4E8D" w:rsidRPr="00451678" w:rsidRDefault="00DD4E8D" w:rsidP="00CB7955">
            <w:pPr>
              <w:rPr>
                <w:b/>
                <w:sz w:val="20"/>
              </w:rPr>
            </w:pPr>
            <w:r w:rsidRPr="00451678">
              <w:rPr>
                <w:b/>
                <w:sz w:val="20"/>
              </w:rPr>
              <w:t>M&amp;E Activity</w:t>
            </w:r>
          </w:p>
        </w:tc>
        <w:tc>
          <w:tcPr>
            <w:tcW w:w="1641" w:type="dxa"/>
            <w:tcBorders>
              <w:top w:val="single" w:sz="18" w:space="0" w:color="000000"/>
              <w:bottom w:val="single" w:sz="18" w:space="0" w:color="000000"/>
            </w:tcBorders>
            <w:shd w:val="clear" w:color="auto" w:fill="BFBFBF"/>
          </w:tcPr>
          <w:p w:rsidR="00DD4E8D" w:rsidRPr="00451678" w:rsidRDefault="00DD4E8D" w:rsidP="00CB7955">
            <w:pPr>
              <w:rPr>
                <w:b/>
                <w:sz w:val="20"/>
              </w:rPr>
            </w:pPr>
            <w:r>
              <w:rPr>
                <w:b/>
                <w:sz w:val="20"/>
              </w:rPr>
              <w:t>Purpose</w:t>
            </w:r>
          </w:p>
        </w:tc>
        <w:tc>
          <w:tcPr>
            <w:tcW w:w="1463" w:type="dxa"/>
            <w:tcBorders>
              <w:top w:val="single" w:sz="18" w:space="0" w:color="000000"/>
              <w:bottom w:val="single" w:sz="18" w:space="0" w:color="000000"/>
            </w:tcBorders>
            <w:shd w:val="clear" w:color="auto" w:fill="BFBFBF"/>
          </w:tcPr>
          <w:p w:rsidR="00DD4E8D" w:rsidRPr="00451678" w:rsidRDefault="00DD4E8D" w:rsidP="00CB7955">
            <w:pPr>
              <w:rPr>
                <w:b/>
                <w:sz w:val="20"/>
              </w:rPr>
            </w:pPr>
            <w:r w:rsidRPr="00451678">
              <w:rPr>
                <w:b/>
                <w:sz w:val="20"/>
              </w:rPr>
              <w:t>Responsible Parties</w:t>
            </w:r>
          </w:p>
        </w:tc>
        <w:tc>
          <w:tcPr>
            <w:tcW w:w="1552" w:type="dxa"/>
            <w:tcBorders>
              <w:top w:val="single" w:sz="18" w:space="0" w:color="000000"/>
              <w:bottom w:val="single" w:sz="18" w:space="0" w:color="000000"/>
            </w:tcBorders>
            <w:shd w:val="clear" w:color="auto" w:fill="BFBFBF"/>
          </w:tcPr>
          <w:p w:rsidR="00DD4E8D" w:rsidRPr="00451678" w:rsidRDefault="00DD4E8D" w:rsidP="00CB7955">
            <w:pPr>
              <w:rPr>
                <w:b/>
                <w:sz w:val="20"/>
              </w:rPr>
            </w:pPr>
            <w:r w:rsidRPr="00451678">
              <w:rPr>
                <w:b/>
                <w:sz w:val="20"/>
              </w:rPr>
              <w:t>Budget</w:t>
            </w:r>
            <w:r>
              <w:rPr>
                <w:b/>
                <w:sz w:val="20"/>
              </w:rPr>
              <w:t xml:space="preserve"> Source</w:t>
            </w:r>
          </w:p>
        </w:tc>
        <w:tc>
          <w:tcPr>
            <w:tcW w:w="1552" w:type="dxa"/>
            <w:tcBorders>
              <w:top w:val="single" w:sz="18" w:space="0" w:color="000000"/>
              <w:bottom w:val="single" w:sz="18" w:space="0" w:color="000000"/>
            </w:tcBorders>
            <w:shd w:val="clear" w:color="auto" w:fill="BFBFBF"/>
          </w:tcPr>
          <w:p w:rsidR="00DD4E8D" w:rsidRPr="00451678" w:rsidRDefault="00DD4E8D" w:rsidP="00CB7955">
            <w:pPr>
              <w:rPr>
                <w:b/>
                <w:sz w:val="20"/>
              </w:rPr>
            </w:pPr>
            <w:r w:rsidRPr="00451678">
              <w:rPr>
                <w:b/>
                <w:sz w:val="20"/>
              </w:rPr>
              <w:t>Tim</w:t>
            </w:r>
            <w:r>
              <w:rPr>
                <w:b/>
                <w:sz w:val="20"/>
              </w:rPr>
              <w:t>ing</w:t>
            </w:r>
          </w:p>
        </w:tc>
      </w:tr>
      <w:tr w:rsidR="00DD4E8D" w:rsidRPr="00451678" w:rsidTr="002955C1">
        <w:trPr>
          <w:jc w:val="center"/>
        </w:trPr>
        <w:tc>
          <w:tcPr>
            <w:tcW w:w="9314" w:type="dxa"/>
            <w:gridSpan w:val="6"/>
            <w:tcBorders>
              <w:top w:val="single" w:sz="18" w:space="0" w:color="000000"/>
            </w:tcBorders>
            <w:shd w:val="clear" w:color="auto" w:fill="D9D9D9"/>
          </w:tcPr>
          <w:p w:rsidR="00DD4E8D" w:rsidRPr="00451678" w:rsidRDefault="00DD4E8D" w:rsidP="00CB7955">
            <w:pPr>
              <w:jc w:val="center"/>
              <w:rPr>
                <w:b/>
                <w:sz w:val="20"/>
              </w:rPr>
            </w:pPr>
            <w:r w:rsidRPr="00451678">
              <w:rPr>
                <w:b/>
                <w:sz w:val="20"/>
              </w:rPr>
              <w:t>Project</w:t>
            </w:r>
            <w:r>
              <w:rPr>
                <w:b/>
                <w:sz w:val="20"/>
              </w:rPr>
              <w:t xml:space="preserve"> Level</w:t>
            </w:r>
          </w:p>
        </w:tc>
      </w:tr>
      <w:tr w:rsidR="00DD4E8D" w:rsidRPr="00100A0A" w:rsidTr="002955C1">
        <w:trPr>
          <w:jc w:val="center"/>
        </w:trPr>
        <w:tc>
          <w:tcPr>
            <w:tcW w:w="1237" w:type="dxa"/>
          </w:tcPr>
          <w:p w:rsidR="00DD4E8D" w:rsidRPr="00100A0A" w:rsidRDefault="00DD4E8D" w:rsidP="00CB7955">
            <w:pPr>
              <w:rPr>
                <w:sz w:val="20"/>
              </w:rPr>
            </w:pPr>
            <w:r w:rsidRPr="00100A0A">
              <w:rPr>
                <w:sz w:val="20"/>
              </w:rPr>
              <w:t>1</w:t>
            </w:r>
          </w:p>
        </w:tc>
        <w:tc>
          <w:tcPr>
            <w:tcW w:w="1869" w:type="dxa"/>
          </w:tcPr>
          <w:p w:rsidR="00DD4E8D" w:rsidRPr="00100A0A" w:rsidRDefault="00DD4E8D" w:rsidP="00CB7955">
            <w:pPr>
              <w:rPr>
                <w:sz w:val="20"/>
              </w:rPr>
            </w:pPr>
            <w:r w:rsidRPr="00100A0A">
              <w:rPr>
                <w:sz w:val="20"/>
              </w:rPr>
              <w:t>Grantee Capacity Assessment</w:t>
            </w:r>
          </w:p>
        </w:tc>
        <w:tc>
          <w:tcPr>
            <w:tcW w:w="1641" w:type="dxa"/>
          </w:tcPr>
          <w:p w:rsidR="00DD4E8D" w:rsidRPr="00100A0A" w:rsidRDefault="00DD4E8D" w:rsidP="00CB7955">
            <w:pPr>
              <w:rPr>
                <w:sz w:val="20"/>
              </w:rPr>
            </w:pPr>
            <w:r>
              <w:rPr>
                <w:sz w:val="20"/>
              </w:rPr>
              <w:t>Establish baseline for later evaluation of project results</w:t>
            </w:r>
          </w:p>
        </w:tc>
        <w:tc>
          <w:tcPr>
            <w:tcW w:w="1463" w:type="dxa"/>
          </w:tcPr>
          <w:p w:rsidR="00DD4E8D" w:rsidRPr="00100A0A" w:rsidRDefault="00DD4E8D" w:rsidP="00CB7955">
            <w:pPr>
              <w:rPr>
                <w:sz w:val="20"/>
              </w:rPr>
            </w:pPr>
            <w:r w:rsidRPr="00100A0A">
              <w:rPr>
                <w:sz w:val="20"/>
              </w:rPr>
              <w:t>NC</w:t>
            </w:r>
          </w:p>
        </w:tc>
        <w:tc>
          <w:tcPr>
            <w:tcW w:w="1552" w:type="dxa"/>
          </w:tcPr>
          <w:p w:rsidR="00DD4E8D" w:rsidRPr="00100A0A" w:rsidRDefault="00DD4E8D" w:rsidP="00CB7955">
            <w:pPr>
              <w:rPr>
                <w:sz w:val="20"/>
              </w:rPr>
            </w:pPr>
            <w:r w:rsidRPr="00100A0A">
              <w:rPr>
                <w:sz w:val="20"/>
              </w:rPr>
              <w:t>Covered under country program</w:t>
            </w:r>
            <w:r>
              <w:rPr>
                <w:sz w:val="20"/>
              </w:rPr>
              <w:t>me</w:t>
            </w:r>
            <w:r w:rsidRPr="00100A0A">
              <w:rPr>
                <w:sz w:val="20"/>
              </w:rPr>
              <w:t xml:space="preserve"> operating costs</w:t>
            </w:r>
          </w:p>
        </w:tc>
        <w:tc>
          <w:tcPr>
            <w:tcW w:w="1552" w:type="dxa"/>
          </w:tcPr>
          <w:p w:rsidR="00DD4E8D" w:rsidRPr="00100A0A" w:rsidRDefault="00DD4E8D" w:rsidP="00CB7955">
            <w:pPr>
              <w:rPr>
                <w:sz w:val="20"/>
              </w:rPr>
            </w:pPr>
            <w:r>
              <w:rPr>
                <w:sz w:val="20"/>
              </w:rPr>
              <w:t>At project concept planning and proposal stage</w:t>
            </w:r>
          </w:p>
        </w:tc>
      </w:tr>
      <w:tr w:rsidR="00DD4E8D" w:rsidRPr="00451678" w:rsidTr="002955C1">
        <w:trPr>
          <w:jc w:val="center"/>
        </w:trPr>
        <w:tc>
          <w:tcPr>
            <w:tcW w:w="1237" w:type="dxa"/>
          </w:tcPr>
          <w:p w:rsidR="00DD4E8D" w:rsidRDefault="00DD4E8D" w:rsidP="00CB7955">
            <w:pPr>
              <w:rPr>
                <w:sz w:val="20"/>
              </w:rPr>
            </w:pPr>
            <w:r>
              <w:rPr>
                <w:sz w:val="20"/>
              </w:rPr>
              <w:t>2</w:t>
            </w:r>
          </w:p>
        </w:tc>
        <w:tc>
          <w:tcPr>
            <w:tcW w:w="1869" w:type="dxa"/>
          </w:tcPr>
          <w:p w:rsidR="00DD4E8D" w:rsidRPr="000C61AE" w:rsidRDefault="00DD4E8D" w:rsidP="00CB7955">
            <w:pPr>
              <w:rPr>
                <w:sz w:val="20"/>
              </w:rPr>
            </w:pPr>
            <w:r w:rsidRPr="00451678">
              <w:rPr>
                <w:sz w:val="20"/>
              </w:rPr>
              <w:t>Baseline Data Collection</w:t>
            </w:r>
          </w:p>
        </w:tc>
        <w:tc>
          <w:tcPr>
            <w:tcW w:w="1641" w:type="dxa"/>
          </w:tcPr>
          <w:p w:rsidR="00DD4E8D" w:rsidRDefault="00DD4E8D" w:rsidP="00CB7955">
            <w:pPr>
              <w:rPr>
                <w:sz w:val="20"/>
              </w:rPr>
            </w:pPr>
            <w:r>
              <w:rPr>
                <w:sz w:val="20"/>
              </w:rPr>
              <w:t>Establish baseline for later evaluation of project results</w:t>
            </w:r>
          </w:p>
        </w:tc>
        <w:tc>
          <w:tcPr>
            <w:tcW w:w="1463" w:type="dxa"/>
          </w:tcPr>
          <w:p w:rsidR="00DD4E8D" w:rsidRPr="000C61AE" w:rsidRDefault="00DD4E8D" w:rsidP="00CB7955">
            <w:pPr>
              <w:rPr>
                <w:sz w:val="20"/>
              </w:rPr>
            </w:pPr>
            <w:r>
              <w:rPr>
                <w:sz w:val="20"/>
              </w:rPr>
              <w:t>Grantee and NC</w:t>
            </w:r>
          </w:p>
        </w:tc>
        <w:tc>
          <w:tcPr>
            <w:tcW w:w="1552" w:type="dxa"/>
          </w:tcPr>
          <w:p w:rsidR="00DD4E8D" w:rsidRPr="000C61AE" w:rsidRDefault="00DD4E8D" w:rsidP="00CB7955">
            <w:pPr>
              <w:rPr>
                <w:sz w:val="20"/>
              </w:rPr>
            </w:pPr>
            <w:r>
              <w:rPr>
                <w:sz w:val="20"/>
              </w:rPr>
              <w:t>Covered under project planning grant amount or project grant amount</w:t>
            </w:r>
          </w:p>
        </w:tc>
        <w:tc>
          <w:tcPr>
            <w:tcW w:w="1552" w:type="dxa"/>
          </w:tcPr>
          <w:p w:rsidR="00DD4E8D" w:rsidRPr="000C61AE" w:rsidRDefault="00DD4E8D" w:rsidP="00CB7955">
            <w:pPr>
              <w:rPr>
                <w:sz w:val="20"/>
              </w:rPr>
            </w:pPr>
            <w:r>
              <w:rPr>
                <w:sz w:val="20"/>
              </w:rPr>
              <w:t>At project concept planning and proposal stage</w:t>
            </w:r>
          </w:p>
        </w:tc>
      </w:tr>
      <w:tr w:rsidR="00DD4E8D" w:rsidRPr="00451678" w:rsidTr="002955C1">
        <w:trPr>
          <w:jc w:val="center"/>
        </w:trPr>
        <w:tc>
          <w:tcPr>
            <w:tcW w:w="1237" w:type="dxa"/>
          </w:tcPr>
          <w:p w:rsidR="00DD4E8D" w:rsidRDefault="00DD4E8D" w:rsidP="00CB7955">
            <w:pPr>
              <w:rPr>
                <w:sz w:val="20"/>
              </w:rPr>
            </w:pPr>
            <w:r>
              <w:rPr>
                <w:sz w:val="20"/>
              </w:rPr>
              <w:t>3</w:t>
            </w:r>
            <w:r w:rsidRPr="000C61AE">
              <w:rPr>
                <w:sz w:val="20"/>
              </w:rPr>
              <w:tab/>
            </w:r>
            <w:r w:rsidRPr="000C61AE">
              <w:rPr>
                <w:sz w:val="20"/>
              </w:rPr>
              <w:tab/>
            </w:r>
            <w:r w:rsidRPr="000C61AE">
              <w:rPr>
                <w:sz w:val="20"/>
              </w:rPr>
              <w:tab/>
            </w:r>
            <w:r w:rsidRPr="000C61AE">
              <w:rPr>
                <w:sz w:val="20"/>
              </w:rPr>
              <w:tab/>
            </w:r>
            <w:r w:rsidRPr="000C61AE">
              <w:rPr>
                <w:sz w:val="20"/>
              </w:rPr>
              <w:tab/>
            </w:r>
          </w:p>
        </w:tc>
        <w:tc>
          <w:tcPr>
            <w:tcW w:w="1869" w:type="dxa"/>
          </w:tcPr>
          <w:p w:rsidR="00DD4E8D" w:rsidRPr="00451678" w:rsidRDefault="00DD4E8D" w:rsidP="00CB7955">
            <w:pPr>
              <w:rPr>
                <w:sz w:val="20"/>
              </w:rPr>
            </w:pPr>
            <w:r w:rsidRPr="000C61AE">
              <w:rPr>
                <w:sz w:val="20"/>
              </w:rPr>
              <w:t>NSC Project Review checklist</w:t>
            </w:r>
          </w:p>
        </w:tc>
        <w:tc>
          <w:tcPr>
            <w:tcW w:w="1641" w:type="dxa"/>
          </w:tcPr>
          <w:p w:rsidR="00DD4E8D" w:rsidRPr="00451678" w:rsidRDefault="00DD4E8D" w:rsidP="00CB7955">
            <w:pPr>
              <w:rPr>
                <w:sz w:val="20"/>
              </w:rPr>
            </w:pPr>
            <w:r>
              <w:rPr>
                <w:sz w:val="20"/>
              </w:rPr>
              <w:t>Ensure compliance with minimum project design standards and norms</w:t>
            </w:r>
          </w:p>
        </w:tc>
        <w:tc>
          <w:tcPr>
            <w:tcW w:w="1463" w:type="dxa"/>
          </w:tcPr>
          <w:p w:rsidR="00DD4E8D" w:rsidRDefault="00DD4E8D" w:rsidP="00CB7955">
            <w:pPr>
              <w:rPr>
                <w:sz w:val="20"/>
              </w:rPr>
            </w:pPr>
            <w:r w:rsidRPr="000C61AE">
              <w:rPr>
                <w:sz w:val="20"/>
              </w:rPr>
              <w:t>NSC</w:t>
            </w:r>
          </w:p>
        </w:tc>
        <w:tc>
          <w:tcPr>
            <w:tcW w:w="1552" w:type="dxa"/>
          </w:tcPr>
          <w:p w:rsidR="00DD4E8D" w:rsidRDefault="00DD4E8D" w:rsidP="00CB7955">
            <w:pPr>
              <w:rPr>
                <w:sz w:val="20"/>
              </w:rPr>
            </w:pPr>
            <w:r w:rsidRPr="000C61AE">
              <w:rPr>
                <w:sz w:val="20"/>
              </w:rPr>
              <w:t>N/A</w:t>
            </w:r>
          </w:p>
        </w:tc>
        <w:tc>
          <w:tcPr>
            <w:tcW w:w="1552" w:type="dxa"/>
          </w:tcPr>
          <w:p w:rsidR="00DD4E8D" w:rsidRDefault="00DD4E8D" w:rsidP="00CB7955">
            <w:pPr>
              <w:rPr>
                <w:sz w:val="20"/>
              </w:rPr>
            </w:pPr>
            <w:r w:rsidRPr="000C61AE">
              <w:rPr>
                <w:sz w:val="20"/>
              </w:rPr>
              <w:t>At project approval</w:t>
            </w:r>
          </w:p>
        </w:tc>
      </w:tr>
      <w:tr w:rsidR="00DD4E8D" w:rsidRPr="00451678" w:rsidTr="002955C1">
        <w:trPr>
          <w:jc w:val="center"/>
        </w:trPr>
        <w:tc>
          <w:tcPr>
            <w:tcW w:w="1237" w:type="dxa"/>
          </w:tcPr>
          <w:p w:rsidR="00DD4E8D" w:rsidRPr="00451678" w:rsidRDefault="00DD4E8D" w:rsidP="00CB7955">
            <w:pPr>
              <w:rPr>
                <w:sz w:val="20"/>
              </w:rPr>
            </w:pPr>
            <w:r>
              <w:rPr>
                <w:sz w:val="20"/>
              </w:rPr>
              <w:t>4</w:t>
            </w:r>
          </w:p>
        </w:tc>
        <w:tc>
          <w:tcPr>
            <w:tcW w:w="1869" w:type="dxa"/>
          </w:tcPr>
          <w:p w:rsidR="00DD4E8D" w:rsidRPr="00451678" w:rsidRDefault="00DD4E8D" w:rsidP="00CB7955">
            <w:pPr>
              <w:rPr>
                <w:sz w:val="20"/>
              </w:rPr>
            </w:pPr>
            <w:r w:rsidRPr="00451678">
              <w:rPr>
                <w:sz w:val="20"/>
              </w:rPr>
              <w:t>Project Work</w:t>
            </w:r>
            <w:r>
              <w:rPr>
                <w:sz w:val="20"/>
              </w:rPr>
              <w:t xml:space="preserve"> </w:t>
            </w:r>
            <w:r w:rsidRPr="00451678">
              <w:rPr>
                <w:sz w:val="20"/>
              </w:rPr>
              <w:t>plans</w:t>
            </w:r>
            <w:r>
              <w:rPr>
                <w:sz w:val="20"/>
              </w:rPr>
              <w:t xml:space="preserve"> and M&amp;E plans</w:t>
            </w:r>
          </w:p>
        </w:tc>
        <w:tc>
          <w:tcPr>
            <w:tcW w:w="1641" w:type="dxa"/>
          </w:tcPr>
          <w:p w:rsidR="00DD4E8D" w:rsidRPr="00451678" w:rsidRDefault="00DD4E8D" w:rsidP="00CB7955">
            <w:pPr>
              <w:rPr>
                <w:sz w:val="20"/>
              </w:rPr>
            </w:pPr>
            <w:r>
              <w:rPr>
                <w:sz w:val="20"/>
              </w:rPr>
              <w:t>Ensure compliance with minimum project design standards and norms</w:t>
            </w:r>
          </w:p>
        </w:tc>
        <w:tc>
          <w:tcPr>
            <w:tcW w:w="1463" w:type="dxa"/>
          </w:tcPr>
          <w:p w:rsidR="00DD4E8D" w:rsidRPr="00451678" w:rsidRDefault="00DD4E8D" w:rsidP="00CB7955">
            <w:pPr>
              <w:rPr>
                <w:sz w:val="20"/>
              </w:rPr>
            </w:pPr>
            <w:r>
              <w:rPr>
                <w:sz w:val="20"/>
              </w:rPr>
              <w:t>Grantee and NC</w:t>
            </w:r>
          </w:p>
        </w:tc>
        <w:tc>
          <w:tcPr>
            <w:tcW w:w="1552" w:type="dxa"/>
          </w:tcPr>
          <w:p w:rsidR="00DD4E8D" w:rsidRPr="00451678" w:rsidRDefault="00DD4E8D" w:rsidP="00CB7955">
            <w:pPr>
              <w:rPr>
                <w:sz w:val="20"/>
              </w:rPr>
            </w:pPr>
            <w:r>
              <w:rPr>
                <w:sz w:val="20"/>
              </w:rPr>
              <w:t>Covered under project grant amount</w:t>
            </w:r>
          </w:p>
        </w:tc>
        <w:tc>
          <w:tcPr>
            <w:tcW w:w="1552" w:type="dxa"/>
          </w:tcPr>
          <w:p w:rsidR="00DD4E8D" w:rsidRPr="00451678" w:rsidRDefault="00DD4E8D" w:rsidP="00CB7955">
            <w:pPr>
              <w:rPr>
                <w:sz w:val="20"/>
              </w:rPr>
            </w:pPr>
            <w:r>
              <w:rPr>
                <w:sz w:val="20"/>
              </w:rPr>
              <w:t>At project approval</w:t>
            </w:r>
          </w:p>
        </w:tc>
      </w:tr>
      <w:tr w:rsidR="00DD4E8D" w:rsidRPr="00451678" w:rsidTr="002955C1">
        <w:trPr>
          <w:jc w:val="center"/>
        </w:trPr>
        <w:tc>
          <w:tcPr>
            <w:tcW w:w="1237" w:type="dxa"/>
          </w:tcPr>
          <w:p w:rsidR="00DD4E8D" w:rsidRPr="00451678" w:rsidRDefault="00DD4E8D" w:rsidP="00CB7955">
            <w:pPr>
              <w:rPr>
                <w:sz w:val="20"/>
              </w:rPr>
            </w:pPr>
            <w:r>
              <w:rPr>
                <w:sz w:val="20"/>
              </w:rPr>
              <w:t>5</w:t>
            </w:r>
          </w:p>
        </w:tc>
        <w:tc>
          <w:tcPr>
            <w:tcW w:w="1869" w:type="dxa"/>
          </w:tcPr>
          <w:p w:rsidR="00DD4E8D" w:rsidRPr="00451678" w:rsidRDefault="00DD4E8D" w:rsidP="00CB7955">
            <w:pPr>
              <w:rPr>
                <w:sz w:val="20"/>
              </w:rPr>
            </w:pPr>
            <w:r w:rsidRPr="00451678">
              <w:rPr>
                <w:sz w:val="20"/>
              </w:rPr>
              <w:t>Participatory Project Monitoring</w:t>
            </w:r>
          </w:p>
        </w:tc>
        <w:tc>
          <w:tcPr>
            <w:tcW w:w="1641" w:type="dxa"/>
          </w:tcPr>
          <w:p w:rsidR="00DD4E8D" w:rsidRPr="00451678" w:rsidRDefault="00DD4E8D" w:rsidP="00CB7955">
            <w:pPr>
              <w:rPr>
                <w:sz w:val="20"/>
              </w:rPr>
            </w:pPr>
            <w:r>
              <w:rPr>
                <w:sz w:val="20"/>
              </w:rPr>
              <w:t>Learning; adaptive management</w:t>
            </w:r>
          </w:p>
        </w:tc>
        <w:tc>
          <w:tcPr>
            <w:tcW w:w="1463" w:type="dxa"/>
          </w:tcPr>
          <w:p w:rsidR="00DD4E8D" w:rsidRPr="00451678" w:rsidRDefault="00DD4E8D" w:rsidP="00CB7955">
            <w:pPr>
              <w:rPr>
                <w:sz w:val="20"/>
              </w:rPr>
            </w:pPr>
            <w:r>
              <w:rPr>
                <w:sz w:val="20"/>
              </w:rPr>
              <w:t>Grantee</w:t>
            </w:r>
          </w:p>
        </w:tc>
        <w:tc>
          <w:tcPr>
            <w:tcW w:w="1552" w:type="dxa"/>
          </w:tcPr>
          <w:p w:rsidR="00DD4E8D" w:rsidRPr="00451678" w:rsidRDefault="00DD4E8D" w:rsidP="00CB7955">
            <w:pPr>
              <w:rPr>
                <w:sz w:val="20"/>
              </w:rPr>
            </w:pPr>
            <w:r>
              <w:rPr>
                <w:sz w:val="20"/>
              </w:rPr>
              <w:t>Covered under project grant amount</w:t>
            </w:r>
          </w:p>
        </w:tc>
        <w:tc>
          <w:tcPr>
            <w:tcW w:w="1552" w:type="dxa"/>
          </w:tcPr>
          <w:p w:rsidR="00DD4E8D" w:rsidRPr="00451678" w:rsidRDefault="00DD4E8D" w:rsidP="00CB7955">
            <w:pPr>
              <w:rPr>
                <w:sz w:val="20"/>
              </w:rPr>
            </w:pPr>
            <w:r>
              <w:rPr>
                <w:sz w:val="20"/>
              </w:rPr>
              <w:t>Ongoing throughout project implementation</w:t>
            </w:r>
          </w:p>
        </w:tc>
      </w:tr>
      <w:tr w:rsidR="00DD4E8D" w:rsidRPr="00451678" w:rsidTr="002955C1">
        <w:trPr>
          <w:jc w:val="center"/>
        </w:trPr>
        <w:tc>
          <w:tcPr>
            <w:tcW w:w="1237" w:type="dxa"/>
          </w:tcPr>
          <w:p w:rsidR="00DD4E8D" w:rsidRDefault="00DD4E8D" w:rsidP="00CB7955">
            <w:pPr>
              <w:rPr>
                <w:sz w:val="20"/>
              </w:rPr>
            </w:pPr>
          </w:p>
        </w:tc>
        <w:tc>
          <w:tcPr>
            <w:tcW w:w="1869" w:type="dxa"/>
          </w:tcPr>
          <w:p w:rsidR="00DD4E8D" w:rsidRPr="00451678" w:rsidRDefault="00DD4E8D" w:rsidP="00CB7955">
            <w:pPr>
              <w:rPr>
                <w:sz w:val="20"/>
              </w:rPr>
            </w:pPr>
            <w:r w:rsidRPr="00451678">
              <w:rPr>
                <w:sz w:val="20"/>
              </w:rPr>
              <w:t>Project Progress</w:t>
            </w:r>
            <w:r>
              <w:rPr>
                <w:sz w:val="20"/>
              </w:rPr>
              <w:t xml:space="preserve"> Reports</w:t>
            </w:r>
          </w:p>
        </w:tc>
        <w:tc>
          <w:tcPr>
            <w:tcW w:w="1641" w:type="dxa"/>
          </w:tcPr>
          <w:p w:rsidR="00DD4E8D" w:rsidRDefault="00DD4E8D" w:rsidP="00CB7955">
            <w:pPr>
              <w:rPr>
                <w:sz w:val="20"/>
              </w:rPr>
            </w:pPr>
            <w:r>
              <w:rPr>
                <w:sz w:val="20"/>
              </w:rPr>
              <w:t>Learning; adaptive management</w:t>
            </w:r>
          </w:p>
        </w:tc>
        <w:tc>
          <w:tcPr>
            <w:tcW w:w="1463" w:type="dxa"/>
          </w:tcPr>
          <w:p w:rsidR="00DD4E8D" w:rsidRDefault="00DD4E8D" w:rsidP="00CB7955">
            <w:pPr>
              <w:rPr>
                <w:sz w:val="20"/>
              </w:rPr>
            </w:pPr>
            <w:r>
              <w:rPr>
                <w:sz w:val="20"/>
              </w:rPr>
              <w:t>Grantee</w:t>
            </w:r>
          </w:p>
        </w:tc>
        <w:tc>
          <w:tcPr>
            <w:tcW w:w="1552" w:type="dxa"/>
          </w:tcPr>
          <w:p w:rsidR="00DD4E8D" w:rsidRDefault="00DD4E8D" w:rsidP="00CB7955">
            <w:pPr>
              <w:rPr>
                <w:sz w:val="20"/>
              </w:rPr>
            </w:pPr>
            <w:r>
              <w:rPr>
                <w:sz w:val="20"/>
              </w:rPr>
              <w:t>Covered under project grant amount</w:t>
            </w:r>
          </w:p>
        </w:tc>
        <w:tc>
          <w:tcPr>
            <w:tcW w:w="1552" w:type="dxa"/>
          </w:tcPr>
          <w:p w:rsidR="00DD4E8D" w:rsidRDefault="00DD4E8D" w:rsidP="00CB7955">
            <w:pPr>
              <w:rPr>
                <w:sz w:val="20"/>
              </w:rPr>
            </w:pPr>
            <w:r>
              <w:rPr>
                <w:sz w:val="20"/>
              </w:rPr>
              <w:t>Periodic during project implementation</w:t>
            </w:r>
          </w:p>
        </w:tc>
      </w:tr>
      <w:tr w:rsidR="00DD4E8D" w:rsidRPr="00451678" w:rsidTr="002955C1">
        <w:trPr>
          <w:jc w:val="center"/>
        </w:trPr>
        <w:tc>
          <w:tcPr>
            <w:tcW w:w="1237" w:type="dxa"/>
          </w:tcPr>
          <w:p w:rsidR="00DD4E8D" w:rsidRPr="00451678" w:rsidRDefault="00DD4E8D" w:rsidP="00CB7955">
            <w:pPr>
              <w:rPr>
                <w:sz w:val="20"/>
              </w:rPr>
            </w:pPr>
            <w:r>
              <w:rPr>
                <w:sz w:val="20"/>
              </w:rPr>
              <w:t>6</w:t>
            </w:r>
          </w:p>
        </w:tc>
        <w:tc>
          <w:tcPr>
            <w:tcW w:w="1869" w:type="dxa"/>
          </w:tcPr>
          <w:p w:rsidR="00DD4E8D" w:rsidRPr="00451678" w:rsidRDefault="00DD4E8D" w:rsidP="00CB7955">
            <w:pPr>
              <w:rPr>
                <w:sz w:val="20"/>
              </w:rPr>
            </w:pPr>
            <w:r>
              <w:rPr>
                <w:sz w:val="20"/>
              </w:rPr>
              <w:t xml:space="preserve">Financial </w:t>
            </w:r>
            <w:r w:rsidRPr="00451678">
              <w:rPr>
                <w:sz w:val="20"/>
              </w:rPr>
              <w:t>Reports</w:t>
            </w:r>
            <w:r>
              <w:rPr>
                <w:sz w:val="20"/>
              </w:rPr>
              <w:t xml:space="preserve"> </w:t>
            </w:r>
            <w:r w:rsidRPr="000D65B1">
              <w:rPr>
                <w:i/>
                <w:sz w:val="20"/>
              </w:rPr>
              <w:t>(</w:t>
            </w:r>
            <w:r>
              <w:rPr>
                <w:i/>
                <w:sz w:val="20"/>
              </w:rPr>
              <w:t xml:space="preserve">2-3 </w:t>
            </w:r>
            <w:r w:rsidRPr="000D65B1">
              <w:rPr>
                <w:i/>
                <w:sz w:val="20"/>
              </w:rPr>
              <w:t>depending on agreed disbursement schedule)</w:t>
            </w:r>
          </w:p>
        </w:tc>
        <w:tc>
          <w:tcPr>
            <w:tcW w:w="1641" w:type="dxa"/>
          </w:tcPr>
          <w:p w:rsidR="00DD4E8D" w:rsidRPr="00451678" w:rsidRDefault="00DD4E8D" w:rsidP="00CB7955">
            <w:pPr>
              <w:rPr>
                <w:sz w:val="20"/>
              </w:rPr>
            </w:pPr>
            <w:r>
              <w:rPr>
                <w:sz w:val="20"/>
              </w:rPr>
              <w:t>Financial accountability and assessment of cost-effectiveness</w:t>
            </w:r>
          </w:p>
        </w:tc>
        <w:tc>
          <w:tcPr>
            <w:tcW w:w="1463" w:type="dxa"/>
          </w:tcPr>
          <w:p w:rsidR="00DD4E8D" w:rsidRPr="00451678" w:rsidRDefault="00DD4E8D" w:rsidP="00CB7955">
            <w:pPr>
              <w:rPr>
                <w:sz w:val="20"/>
              </w:rPr>
            </w:pPr>
            <w:r>
              <w:rPr>
                <w:sz w:val="20"/>
              </w:rPr>
              <w:t>Grantee</w:t>
            </w:r>
          </w:p>
        </w:tc>
        <w:tc>
          <w:tcPr>
            <w:tcW w:w="1552" w:type="dxa"/>
          </w:tcPr>
          <w:p w:rsidR="00DD4E8D" w:rsidRPr="00451678" w:rsidRDefault="00DD4E8D" w:rsidP="00CB7955">
            <w:pPr>
              <w:rPr>
                <w:sz w:val="20"/>
              </w:rPr>
            </w:pPr>
            <w:r>
              <w:rPr>
                <w:sz w:val="20"/>
              </w:rPr>
              <w:t>Covered under project grant amount</w:t>
            </w:r>
          </w:p>
        </w:tc>
        <w:tc>
          <w:tcPr>
            <w:tcW w:w="1552" w:type="dxa"/>
          </w:tcPr>
          <w:p w:rsidR="00DD4E8D" w:rsidRPr="00451678" w:rsidRDefault="00DD4E8D" w:rsidP="00CB7955">
            <w:pPr>
              <w:rPr>
                <w:sz w:val="20"/>
              </w:rPr>
            </w:pPr>
            <w:r>
              <w:rPr>
                <w:sz w:val="20"/>
              </w:rPr>
              <w:t>At each disbursement request</w:t>
            </w:r>
          </w:p>
        </w:tc>
      </w:tr>
      <w:tr w:rsidR="00DD4E8D" w:rsidRPr="00451678" w:rsidTr="002955C1">
        <w:trPr>
          <w:jc w:val="center"/>
        </w:trPr>
        <w:tc>
          <w:tcPr>
            <w:tcW w:w="1237" w:type="dxa"/>
          </w:tcPr>
          <w:p w:rsidR="00DD4E8D" w:rsidRPr="00772058" w:rsidRDefault="00DD4E8D" w:rsidP="00CB7955">
            <w:pPr>
              <w:rPr>
                <w:sz w:val="20"/>
              </w:rPr>
            </w:pPr>
            <w:r w:rsidRPr="00772058">
              <w:rPr>
                <w:sz w:val="20"/>
              </w:rPr>
              <w:t>7</w:t>
            </w:r>
          </w:p>
        </w:tc>
        <w:tc>
          <w:tcPr>
            <w:tcW w:w="1869" w:type="dxa"/>
          </w:tcPr>
          <w:p w:rsidR="00DD4E8D" w:rsidRPr="00772058" w:rsidRDefault="00DD4E8D" w:rsidP="00CB7955">
            <w:pPr>
              <w:rPr>
                <w:sz w:val="20"/>
              </w:rPr>
            </w:pPr>
            <w:r w:rsidRPr="00772058">
              <w:rPr>
                <w:sz w:val="20"/>
              </w:rPr>
              <w:t xml:space="preserve">Project monitoring </w:t>
            </w:r>
          </w:p>
          <w:p w:rsidR="00DD4E8D" w:rsidRPr="00772058" w:rsidRDefault="00DD4E8D" w:rsidP="00CB7955">
            <w:pPr>
              <w:rPr>
                <w:sz w:val="20"/>
              </w:rPr>
            </w:pPr>
            <w:r w:rsidRPr="00772058">
              <w:rPr>
                <w:i/>
                <w:sz w:val="20"/>
              </w:rPr>
              <w:lastRenderedPageBreak/>
              <w:t>(as necessary / cost effective</w:t>
            </w:r>
            <w:r w:rsidRPr="00772058">
              <w:rPr>
                <w:rStyle w:val="FootnoteReference"/>
              </w:rPr>
              <w:footnoteReference w:id="8"/>
            </w:r>
            <w:r w:rsidRPr="00772058">
              <w:rPr>
                <w:i/>
                <w:sz w:val="20"/>
              </w:rPr>
              <w:t>)</w:t>
            </w:r>
          </w:p>
        </w:tc>
        <w:tc>
          <w:tcPr>
            <w:tcW w:w="1641" w:type="dxa"/>
          </w:tcPr>
          <w:p w:rsidR="00DD4E8D" w:rsidRPr="00772058" w:rsidRDefault="00DD4E8D" w:rsidP="00CB7955">
            <w:pPr>
              <w:rPr>
                <w:sz w:val="20"/>
              </w:rPr>
            </w:pPr>
            <w:r>
              <w:rPr>
                <w:sz w:val="20"/>
              </w:rPr>
              <w:lastRenderedPageBreak/>
              <w:t xml:space="preserve">Learning, troubleshooting, </w:t>
            </w:r>
            <w:r>
              <w:rPr>
                <w:sz w:val="20"/>
              </w:rPr>
              <w:lastRenderedPageBreak/>
              <w:t>adaptive management</w:t>
            </w:r>
          </w:p>
        </w:tc>
        <w:tc>
          <w:tcPr>
            <w:tcW w:w="1463" w:type="dxa"/>
          </w:tcPr>
          <w:p w:rsidR="00DD4E8D" w:rsidRPr="00772058" w:rsidRDefault="00DD4E8D" w:rsidP="00CB7955">
            <w:pPr>
              <w:rPr>
                <w:sz w:val="20"/>
              </w:rPr>
            </w:pPr>
            <w:r w:rsidRPr="00772058">
              <w:rPr>
                <w:sz w:val="20"/>
              </w:rPr>
              <w:lastRenderedPageBreak/>
              <w:t>NC, NSC</w:t>
            </w:r>
          </w:p>
        </w:tc>
        <w:tc>
          <w:tcPr>
            <w:tcW w:w="1552" w:type="dxa"/>
          </w:tcPr>
          <w:p w:rsidR="00DD4E8D" w:rsidRPr="00772058" w:rsidRDefault="00DD4E8D" w:rsidP="00CB7955">
            <w:pPr>
              <w:rPr>
                <w:sz w:val="20"/>
              </w:rPr>
            </w:pPr>
            <w:r w:rsidRPr="00772058">
              <w:rPr>
                <w:sz w:val="20"/>
              </w:rPr>
              <w:t>Variable</w:t>
            </w:r>
          </w:p>
        </w:tc>
        <w:tc>
          <w:tcPr>
            <w:tcW w:w="1552" w:type="dxa"/>
          </w:tcPr>
          <w:p w:rsidR="00DD4E8D" w:rsidRPr="00451678" w:rsidRDefault="00DD4E8D" w:rsidP="00CB7955">
            <w:pPr>
              <w:rPr>
                <w:sz w:val="20"/>
              </w:rPr>
            </w:pPr>
            <w:r w:rsidRPr="00772058">
              <w:rPr>
                <w:sz w:val="20"/>
              </w:rPr>
              <w:t>On average once per year, as appropriate</w:t>
            </w:r>
            <w:r w:rsidDel="000C61AE">
              <w:rPr>
                <w:sz w:val="20"/>
              </w:rPr>
              <w:t xml:space="preserve"> </w:t>
            </w:r>
          </w:p>
        </w:tc>
      </w:tr>
      <w:tr w:rsidR="00DD4E8D" w:rsidRPr="00451678" w:rsidTr="002955C1">
        <w:trPr>
          <w:jc w:val="center"/>
        </w:trPr>
        <w:tc>
          <w:tcPr>
            <w:tcW w:w="1237" w:type="dxa"/>
          </w:tcPr>
          <w:p w:rsidR="00DD4E8D" w:rsidRPr="00451678" w:rsidRDefault="00DD4E8D" w:rsidP="00CB7955">
            <w:pPr>
              <w:rPr>
                <w:sz w:val="20"/>
              </w:rPr>
            </w:pPr>
            <w:r>
              <w:rPr>
                <w:sz w:val="20"/>
              </w:rPr>
              <w:lastRenderedPageBreak/>
              <w:t>8</w:t>
            </w:r>
          </w:p>
        </w:tc>
        <w:tc>
          <w:tcPr>
            <w:tcW w:w="1869" w:type="dxa"/>
          </w:tcPr>
          <w:p w:rsidR="00DD4E8D" w:rsidRPr="00451678" w:rsidRDefault="00DD4E8D" w:rsidP="00CB7955">
            <w:pPr>
              <w:rPr>
                <w:sz w:val="20"/>
              </w:rPr>
            </w:pPr>
            <w:r w:rsidRPr="00451678">
              <w:rPr>
                <w:sz w:val="20"/>
              </w:rPr>
              <w:t>Project Final Report</w:t>
            </w:r>
          </w:p>
        </w:tc>
        <w:tc>
          <w:tcPr>
            <w:tcW w:w="1641" w:type="dxa"/>
          </w:tcPr>
          <w:p w:rsidR="00DD4E8D" w:rsidRPr="00451678" w:rsidRDefault="00DD4E8D" w:rsidP="00CB7955">
            <w:pPr>
              <w:rPr>
                <w:sz w:val="20"/>
              </w:rPr>
            </w:pPr>
            <w:r>
              <w:rPr>
                <w:sz w:val="20"/>
              </w:rPr>
              <w:t>Assess project effectiveness; learning; adaptive management</w:t>
            </w:r>
          </w:p>
        </w:tc>
        <w:tc>
          <w:tcPr>
            <w:tcW w:w="1463" w:type="dxa"/>
          </w:tcPr>
          <w:p w:rsidR="00DD4E8D" w:rsidRPr="00451678" w:rsidRDefault="00DD4E8D" w:rsidP="00CB7955">
            <w:pPr>
              <w:rPr>
                <w:sz w:val="20"/>
              </w:rPr>
            </w:pPr>
            <w:r>
              <w:rPr>
                <w:sz w:val="20"/>
              </w:rPr>
              <w:t>Grantee</w:t>
            </w:r>
          </w:p>
        </w:tc>
        <w:tc>
          <w:tcPr>
            <w:tcW w:w="1552" w:type="dxa"/>
          </w:tcPr>
          <w:p w:rsidR="00DD4E8D" w:rsidRPr="00451678" w:rsidRDefault="00DD4E8D" w:rsidP="00CB7955">
            <w:pPr>
              <w:rPr>
                <w:sz w:val="20"/>
              </w:rPr>
            </w:pPr>
            <w:r>
              <w:rPr>
                <w:sz w:val="20"/>
              </w:rPr>
              <w:t>Covered under project grant amount</w:t>
            </w:r>
          </w:p>
        </w:tc>
        <w:tc>
          <w:tcPr>
            <w:tcW w:w="1552" w:type="dxa"/>
          </w:tcPr>
          <w:p w:rsidR="00DD4E8D" w:rsidRPr="00451678" w:rsidRDefault="00DD4E8D" w:rsidP="00CB7955">
            <w:pPr>
              <w:rPr>
                <w:sz w:val="20"/>
              </w:rPr>
            </w:pPr>
            <w:r>
              <w:rPr>
                <w:sz w:val="20"/>
              </w:rPr>
              <w:t>Upon completion of project activities</w:t>
            </w:r>
          </w:p>
        </w:tc>
      </w:tr>
      <w:tr w:rsidR="00DD4E8D" w:rsidRPr="00451678" w:rsidTr="002955C1">
        <w:trPr>
          <w:jc w:val="center"/>
        </w:trPr>
        <w:tc>
          <w:tcPr>
            <w:tcW w:w="1237" w:type="dxa"/>
          </w:tcPr>
          <w:p w:rsidR="00DD4E8D" w:rsidRPr="00451678" w:rsidRDefault="00DD4E8D" w:rsidP="00CB7955">
            <w:pPr>
              <w:rPr>
                <w:sz w:val="20"/>
              </w:rPr>
            </w:pPr>
            <w:r>
              <w:rPr>
                <w:sz w:val="20"/>
              </w:rPr>
              <w:t>9</w:t>
            </w:r>
          </w:p>
        </w:tc>
        <w:tc>
          <w:tcPr>
            <w:tcW w:w="1869" w:type="dxa"/>
          </w:tcPr>
          <w:p w:rsidR="00DD4E8D" w:rsidRDefault="00DD4E8D" w:rsidP="00CB7955">
            <w:pPr>
              <w:rPr>
                <w:sz w:val="20"/>
              </w:rPr>
            </w:pPr>
            <w:r w:rsidRPr="00451678">
              <w:rPr>
                <w:sz w:val="20"/>
              </w:rPr>
              <w:t>Project Evaluation Site Visit</w:t>
            </w:r>
            <w:r>
              <w:rPr>
                <w:sz w:val="20"/>
              </w:rPr>
              <w:t xml:space="preserve"> report</w:t>
            </w:r>
          </w:p>
          <w:p w:rsidR="00DD4E8D" w:rsidRPr="00451678" w:rsidRDefault="00DD4E8D" w:rsidP="00CB7955">
            <w:pPr>
              <w:rPr>
                <w:sz w:val="20"/>
              </w:rPr>
            </w:pPr>
            <w:r w:rsidRPr="00CD2A25">
              <w:rPr>
                <w:i/>
                <w:sz w:val="20"/>
              </w:rPr>
              <w:t>(as necessary</w:t>
            </w:r>
            <w:r>
              <w:rPr>
                <w:i/>
                <w:sz w:val="20"/>
              </w:rPr>
              <w:t xml:space="preserve"> </w:t>
            </w:r>
            <w:r w:rsidRPr="00CD2A25">
              <w:rPr>
                <w:i/>
                <w:sz w:val="20"/>
              </w:rPr>
              <w:t>/</w:t>
            </w:r>
            <w:r>
              <w:rPr>
                <w:i/>
                <w:sz w:val="20"/>
              </w:rPr>
              <w:t xml:space="preserve"> </w:t>
            </w:r>
            <w:r w:rsidRPr="00CD2A25">
              <w:rPr>
                <w:i/>
                <w:sz w:val="20"/>
              </w:rPr>
              <w:t>cost effective)</w:t>
            </w:r>
          </w:p>
        </w:tc>
        <w:tc>
          <w:tcPr>
            <w:tcW w:w="1641" w:type="dxa"/>
          </w:tcPr>
          <w:p w:rsidR="00DD4E8D" w:rsidRPr="00451678" w:rsidRDefault="00DD4E8D" w:rsidP="00CB7955">
            <w:pPr>
              <w:rPr>
                <w:sz w:val="20"/>
              </w:rPr>
            </w:pPr>
            <w:r>
              <w:rPr>
                <w:sz w:val="20"/>
              </w:rPr>
              <w:t>Assess project effectiveness; learning</w:t>
            </w:r>
          </w:p>
        </w:tc>
        <w:tc>
          <w:tcPr>
            <w:tcW w:w="1463" w:type="dxa"/>
          </w:tcPr>
          <w:p w:rsidR="00DD4E8D" w:rsidRPr="00451678" w:rsidRDefault="00DD4E8D" w:rsidP="00CB7955">
            <w:pPr>
              <w:rPr>
                <w:sz w:val="20"/>
              </w:rPr>
            </w:pPr>
            <w:r>
              <w:rPr>
                <w:sz w:val="20"/>
              </w:rPr>
              <w:t>NC, NSC, third party</w:t>
            </w:r>
          </w:p>
        </w:tc>
        <w:tc>
          <w:tcPr>
            <w:tcW w:w="1552" w:type="dxa"/>
          </w:tcPr>
          <w:p w:rsidR="00DD4E8D" w:rsidRPr="00451678" w:rsidRDefault="00DD4E8D" w:rsidP="00CB7955">
            <w:pPr>
              <w:rPr>
                <w:sz w:val="20"/>
              </w:rPr>
            </w:pPr>
            <w:r>
              <w:rPr>
                <w:sz w:val="20"/>
              </w:rPr>
              <w:t>Variable</w:t>
            </w:r>
          </w:p>
        </w:tc>
        <w:tc>
          <w:tcPr>
            <w:tcW w:w="1552" w:type="dxa"/>
          </w:tcPr>
          <w:p w:rsidR="00DD4E8D" w:rsidRPr="00451678" w:rsidRDefault="00DD4E8D" w:rsidP="00CB7955">
            <w:pPr>
              <w:rPr>
                <w:sz w:val="20"/>
              </w:rPr>
            </w:pPr>
            <w:r>
              <w:rPr>
                <w:sz w:val="20"/>
              </w:rPr>
              <w:t>Upon completion of project activities, as appropriate</w:t>
            </w:r>
          </w:p>
        </w:tc>
      </w:tr>
      <w:tr w:rsidR="00DD4E8D" w:rsidRPr="00451678" w:rsidTr="002955C1">
        <w:trPr>
          <w:jc w:val="center"/>
        </w:trPr>
        <w:tc>
          <w:tcPr>
            <w:tcW w:w="1237" w:type="dxa"/>
          </w:tcPr>
          <w:p w:rsidR="00DD4E8D" w:rsidRPr="0035449B" w:rsidRDefault="00DD4E8D" w:rsidP="00CB7955">
            <w:pPr>
              <w:rPr>
                <w:sz w:val="20"/>
              </w:rPr>
            </w:pPr>
            <w:r w:rsidRPr="0035449B">
              <w:rPr>
                <w:sz w:val="20"/>
              </w:rPr>
              <w:t>1</w:t>
            </w:r>
            <w:r>
              <w:rPr>
                <w:sz w:val="20"/>
              </w:rPr>
              <w:t>1</w:t>
            </w:r>
          </w:p>
        </w:tc>
        <w:tc>
          <w:tcPr>
            <w:tcW w:w="1869" w:type="dxa"/>
          </w:tcPr>
          <w:p w:rsidR="00DD4E8D" w:rsidRPr="005E7A04" w:rsidRDefault="00DD4E8D" w:rsidP="00CB7955">
            <w:pPr>
              <w:rPr>
                <w:sz w:val="20"/>
              </w:rPr>
            </w:pPr>
            <w:r>
              <w:rPr>
                <w:sz w:val="20"/>
              </w:rPr>
              <w:t>Maintain</w:t>
            </w:r>
            <w:r w:rsidRPr="00451678">
              <w:rPr>
                <w:sz w:val="20"/>
              </w:rPr>
              <w:t xml:space="preserve"> project description</w:t>
            </w:r>
            <w:r>
              <w:rPr>
                <w:sz w:val="20"/>
              </w:rPr>
              <w:t>/results</w:t>
            </w:r>
            <w:r w:rsidRPr="00451678">
              <w:rPr>
                <w:sz w:val="20"/>
              </w:rPr>
              <w:t xml:space="preserve"> in global project database</w:t>
            </w:r>
          </w:p>
        </w:tc>
        <w:tc>
          <w:tcPr>
            <w:tcW w:w="1641" w:type="dxa"/>
          </w:tcPr>
          <w:p w:rsidR="00DD4E8D" w:rsidRPr="00993F53" w:rsidRDefault="00DD4E8D" w:rsidP="00CB7955">
            <w:pPr>
              <w:rPr>
                <w:sz w:val="20"/>
              </w:rPr>
            </w:pPr>
            <w:r>
              <w:rPr>
                <w:sz w:val="20"/>
              </w:rPr>
              <w:t>Enable efficient reporting to CPMT, GEF, donors, others</w:t>
            </w:r>
          </w:p>
        </w:tc>
        <w:tc>
          <w:tcPr>
            <w:tcW w:w="1463" w:type="dxa"/>
          </w:tcPr>
          <w:p w:rsidR="00DD4E8D" w:rsidRPr="00993F53" w:rsidRDefault="00DD4E8D" w:rsidP="00CB7955">
            <w:pPr>
              <w:rPr>
                <w:sz w:val="20"/>
              </w:rPr>
            </w:pPr>
            <w:r>
              <w:rPr>
                <w:sz w:val="20"/>
              </w:rPr>
              <w:t>PA and NC</w:t>
            </w:r>
          </w:p>
        </w:tc>
        <w:tc>
          <w:tcPr>
            <w:tcW w:w="1552" w:type="dxa"/>
          </w:tcPr>
          <w:p w:rsidR="00DD4E8D" w:rsidRPr="00993F53" w:rsidRDefault="00DD4E8D" w:rsidP="00CB7955">
            <w:pPr>
              <w:rPr>
                <w:sz w:val="20"/>
              </w:rPr>
            </w:pPr>
            <w:r>
              <w:rPr>
                <w:sz w:val="20"/>
              </w:rPr>
              <w:t>Covered under country programme operating costs</w:t>
            </w:r>
          </w:p>
        </w:tc>
        <w:tc>
          <w:tcPr>
            <w:tcW w:w="1552" w:type="dxa"/>
          </w:tcPr>
          <w:p w:rsidR="00DD4E8D" w:rsidRPr="00993F53" w:rsidRDefault="00DD4E8D" w:rsidP="00CB7955">
            <w:pPr>
              <w:rPr>
                <w:sz w:val="20"/>
              </w:rPr>
            </w:pPr>
            <w:r>
              <w:rPr>
                <w:sz w:val="20"/>
              </w:rPr>
              <w:t>At start of project, on ongoing basis, and at project completion as appropriate</w:t>
            </w:r>
          </w:p>
        </w:tc>
      </w:tr>
      <w:tr w:rsidR="00DD4E8D" w:rsidRPr="00451678" w:rsidTr="002955C1">
        <w:trPr>
          <w:jc w:val="center"/>
        </w:trPr>
        <w:tc>
          <w:tcPr>
            <w:tcW w:w="9314" w:type="dxa"/>
            <w:gridSpan w:val="6"/>
            <w:shd w:val="clear" w:color="auto" w:fill="D9D9D9"/>
          </w:tcPr>
          <w:p w:rsidR="00DD4E8D" w:rsidRPr="00451678" w:rsidRDefault="00DD4E8D" w:rsidP="00CB7955">
            <w:pPr>
              <w:jc w:val="center"/>
              <w:rPr>
                <w:b/>
                <w:sz w:val="20"/>
              </w:rPr>
            </w:pPr>
            <w:r w:rsidRPr="00451678">
              <w:rPr>
                <w:b/>
                <w:sz w:val="20"/>
              </w:rPr>
              <w:t>Country</w:t>
            </w:r>
            <w:r>
              <w:rPr>
                <w:b/>
                <w:sz w:val="20"/>
              </w:rPr>
              <w:t xml:space="preserve"> Level</w:t>
            </w:r>
          </w:p>
        </w:tc>
      </w:tr>
      <w:tr w:rsidR="00DD4E8D" w:rsidRPr="00451678" w:rsidTr="002955C1">
        <w:trPr>
          <w:jc w:val="center"/>
        </w:trPr>
        <w:tc>
          <w:tcPr>
            <w:tcW w:w="1237" w:type="dxa"/>
          </w:tcPr>
          <w:p w:rsidR="00DD4E8D" w:rsidRDefault="00DD4E8D" w:rsidP="00CB7955">
            <w:pPr>
              <w:rPr>
                <w:sz w:val="20"/>
              </w:rPr>
            </w:pPr>
            <w:r>
              <w:rPr>
                <w:sz w:val="20"/>
              </w:rPr>
              <w:t>12</w:t>
            </w:r>
          </w:p>
        </w:tc>
        <w:tc>
          <w:tcPr>
            <w:tcW w:w="1869" w:type="dxa"/>
          </w:tcPr>
          <w:p w:rsidR="00DD4E8D" w:rsidRDefault="00DD4E8D" w:rsidP="00CB7955">
            <w:pPr>
              <w:rPr>
                <w:sz w:val="20"/>
              </w:rPr>
            </w:pPr>
            <w:r>
              <w:rPr>
                <w:sz w:val="20"/>
              </w:rPr>
              <w:t>Country Programme Strategy elaboration</w:t>
            </w:r>
          </w:p>
        </w:tc>
        <w:tc>
          <w:tcPr>
            <w:tcW w:w="1641" w:type="dxa"/>
          </w:tcPr>
          <w:p w:rsidR="00DD4E8D" w:rsidRDefault="00DD4E8D" w:rsidP="00CB7955">
            <w:pPr>
              <w:rPr>
                <w:sz w:val="20"/>
              </w:rPr>
            </w:pPr>
            <w:r>
              <w:rPr>
                <w:sz w:val="20"/>
              </w:rPr>
              <w:t>Framework for identification of community projects</w:t>
            </w:r>
          </w:p>
        </w:tc>
        <w:tc>
          <w:tcPr>
            <w:tcW w:w="1463" w:type="dxa"/>
          </w:tcPr>
          <w:p w:rsidR="00DD4E8D" w:rsidRDefault="00DD4E8D" w:rsidP="00CB7955">
            <w:pPr>
              <w:rPr>
                <w:sz w:val="20"/>
              </w:rPr>
            </w:pPr>
            <w:r>
              <w:rPr>
                <w:sz w:val="20"/>
              </w:rPr>
              <w:t>NC, NSC, country stakeholders</w:t>
            </w:r>
          </w:p>
        </w:tc>
        <w:tc>
          <w:tcPr>
            <w:tcW w:w="1552" w:type="dxa"/>
          </w:tcPr>
          <w:p w:rsidR="00DD4E8D" w:rsidRDefault="00DD4E8D" w:rsidP="00CB7955">
            <w:pPr>
              <w:rPr>
                <w:sz w:val="20"/>
              </w:rPr>
            </w:pPr>
            <w:r>
              <w:rPr>
                <w:sz w:val="20"/>
              </w:rPr>
              <w:t>Covered under country programme operating costs, or under preparatory grant</w:t>
            </w:r>
          </w:p>
        </w:tc>
        <w:tc>
          <w:tcPr>
            <w:tcW w:w="1552" w:type="dxa"/>
          </w:tcPr>
          <w:p w:rsidR="00DD4E8D" w:rsidRDefault="00DD4E8D" w:rsidP="00CB7955">
            <w:pPr>
              <w:rPr>
                <w:sz w:val="20"/>
              </w:rPr>
            </w:pPr>
            <w:r>
              <w:rPr>
                <w:sz w:val="20"/>
              </w:rPr>
              <w:t>At start of each operational phase</w:t>
            </w:r>
          </w:p>
        </w:tc>
      </w:tr>
      <w:tr w:rsidR="00DD4E8D" w:rsidRPr="00451678" w:rsidTr="002955C1">
        <w:trPr>
          <w:jc w:val="center"/>
        </w:trPr>
        <w:tc>
          <w:tcPr>
            <w:tcW w:w="1237" w:type="dxa"/>
          </w:tcPr>
          <w:p w:rsidR="00DD4E8D" w:rsidRPr="00451678" w:rsidRDefault="00DD4E8D" w:rsidP="00CB7955">
            <w:pPr>
              <w:rPr>
                <w:sz w:val="20"/>
              </w:rPr>
            </w:pPr>
            <w:r>
              <w:rPr>
                <w:sz w:val="20"/>
              </w:rPr>
              <w:t>13</w:t>
            </w:r>
          </w:p>
        </w:tc>
        <w:tc>
          <w:tcPr>
            <w:tcW w:w="1869" w:type="dxa"/>
          </w:tcPr>
          <w:p w:rsidR="00DD4E8D" w:rsidRPr="00451678" w:rsidRDefault="00DD4E8D" w:rsidP="00CB7955">
            <w:pPr>
              <w:rPr>
                <w:sz w:val="20"/>
              </w:rPr>
            </w:pPr>
            <w:r>
              <w:rPr>
                <w:sz w:val="20"/>
              </w:rPr>
              <w:t>Annual Country Programme Strategy</w:t>
            </w:r>
            <w:r w:rsidRPr="00451678">
              <w:rPr>
                <w:sz w:val="20"/>
              </w:rPr>
              <w:t xml:space="preserve"> Review</w:t>
            </w:r>
          </w:p>
        </w:tc>
        <w:tc>
          <w:tcPr>
            <w:tcW w:w="1641" w:type="dxa"/>
          </w:tcPr>
          <w:p w:rsidR="00DD4E8D" w:rsidRPr="00451678" w:rsidRDefault="00DD4E8D" w:rsidP="00CB7955">
            <w:pPr>
              <w:rPr>
                <w:sz w:val="20"/>
              </w:rPr>
            </w:pPr>
            <w:r>
              <w:rPr>
                <w:sz w:val="20"/>
              </w:rPr>
              <w:t>Learning; adaptive management</w:t>
            </w:r>
          </w:p>
        </w:tc>
        <w:tc>
          <w:tcPr>
            <w:tcW w:w="1463" w:type="dxa"/>
          </w:tcPr>
          <w:p w:rsidR="00DD4E8D" w:rsidRPr="00451678" w:rsidRDefault="00DD4E8D" w:rsidP="00CB7955">
            <w:pPr>
              <w:rPr>
                <w:sz w:val="20"/>
              </w:rPr>
            </w:pPr>
            <w:r>
              <w:rPr>
                <w:sz w:val="20"/>
              </w:rPr>
              <w:t>NC, NSC, CPMT</w:t>
            </w:r>
          </w:p>
        </w:tc>
        <w:tc>
          <w:tcPr>
            <w:tcW w:w="1552" w:type="dxa"/>
          </w:tcPr>
          <w:p w:rsidR="00DD4E8D" w:rsidRPr="00451678" w:rsidRDefault="00DD4E8D" w:rsidP="00CB7955">
            <w:pPr>
              <w:rPr>
                <w:sz w:val="20"/>
              </w:rPr>
            </w:pPr>
            <w:r>
              <w:rPr>
                <w:sz w:val="20"/>
              </w:rPr>
              <w:t>Covered under country programme operating costs</w:t>
            </w:r>
          </w:p>
        </w:tc>
        <w:tc>
          <w:tcPr>
            <w:tcW w:w="1552" w:type="dxa"/>
          </w:tcPr>
          <w:p w:rsidR="00DD4E8D" w:rsidRPr="00451678" w:rsidRDefault="00DD4E8D" w:rsidP="00CB7955">
            <w:pPr>
              <w:rPr>
                <w:sz w:val="20"/>
              </w:rPr>
            </w:pPr>
            <w:r>
              <w:rPr>
                <w:sz w:val="20"/>
              </w:rPr>
              <w:t>At annual NSC review meeting</w:t>
            </w:r>
          </w:p>
        </w:tc>
      </w:tr>
      <w:tr w:rsidR="00DD4E8D" w:rsidRPr="00451678" w:rsidTr="002955C1">
        <w:trPr>
          <w:jc w:val="center"/>
        </w:trPr>
        <w:tc>
          <w:tcPr>
            <w:tcW w:w="1237" w:type="dxa"/>
          </w:tcPr>
          <w:p w:rsidR="00DD4E8D" w:rsidRPr="00CC6810" w:rsidRDefault="00DD4E8D" w:rsidP="00CB7955">
            <w:pPr>
              <w:rPr>
                <w:sz w:val="20"/>
              </w:rPr>
            </w:pPr>
            <w:r w:rsidRPr="00CC6810">
              <w:rPr>
                <w:sz w:val="20"/>
              </w:rPr>
              <w:t>1</w:t>
            </w:r>
            <w:r>
              <w:rPr>
                <w:sz w:val="20"/>
              </w:rPr>
              <w:t>4</w:t>
            </w:r>
          </w:p>
        </w:tc>
        <w:tc>
          <w:tcPr>
            <w:tcW w:w="1869" w:type="dxa"/>
          </w:tcPr>
          <w:p w:rsidR="00DD4E8D" w:rsidRPr="00451678" w:rsidRDefault="00DD4E8D" w:rsidP="00CB7955">
            <w:pPr>
              <w:rPr>
                <w:sz w:val="20"/>
              </w:rPr>
            </w:pPr>
            <w:r>
              <w:rPr>
                <w:sz w:val="20"/>
              </w:rPr>
              <w:t xml:space="preserve">Ongoing review of project results to </w:t>
            </w:r>
            <w:r w:rsidRPr="00451678">
              <w:rPr>
                <w:sz w:val="20"/>
              </w:rPr>
              <w:t xml:space="preserve">NSC </w:t>
            </w:r>
            <w:r>
              <w:rPr>
                <w:sz w:val="20"/>
              </w:rPr>
              <w:t>and analysis</w:t>
            </w:r>
          </w:p>
        </w:tc>
        <w:tc>
          <w:tcPr>
            <w:tcW w:w="1641" w:type="dxa"/>
          </w:tcPr>
          <w:p w:rsidR="00DD4E8D" w:rsidRPr="00451678" w:rsidRDefault="00DD4E8D" w:rsidP="00CB7955">
            <w:pPr>
              <w:rPr>
                <w:b/>
                <w:sz w:val="20"/>
              </w:rPr>
            </w:pPr>
            <w:r>
              <w:rPr>
                <w:sz w:val="20"/>
              </w:rPr>
              <w:t xml:space="preserve">Assess effectiveness of projects, portfolios, approaches; </w:t>
            </w:r>
            <w:r>
              <w:rPr>
                <w:sz w:val="20"/>
              </w:rPr>
              <w:lastRenderedPageBreak/>
              <w:t>learning; adaptive management</w:t>
            </w:r>
          </w:p>
        </w:tc>
        <w:tc>
          <w:tcPr>
            <w:tcW w:w="1463" w:type="dxa"/>
          </w:tcPr>
          <w:p w:rsidR="00DD4E8D" w:rsidRPr="00F753A9" w:rsidRDefault="00DD4E8D" w:rsidP="00CB7955">
            <w:pPr>
              <w:rPr>
                <w:sz w:val="20"/>
              </w:rPr>
            </w:pPr>
            <w:r w:rsidRPr="00F753A9">
              <w:rPr>
                <w:sz w:val="20"/>
              </w:rPr>
              <w:lastRenderedPageBreak/>
              <w:t>NC,</w:t>
            </w:r>
            <w:r>
              <w:rPr>
                <w:sz w:val="20"/>
              </w:rPr>
              <w:t xml:space="preserve"> NSC, UNDP Country Office</w:t>
            </w:r>
          </w:p>
        </w:tc>
        <w:tc>
          <w:tcPr>
            <w:tcW w:w="1552" w:type="dxa"/>
          </w:tcPr>
          <w:p w:rsidR="00DD4E8D" w:rsidRPr="00F753A9" w:rsidRDefault="00DD4E8D" w:rsidP="00CB7955">
            <w:pPr>
              <w:rPr>
                <w:sz w:val="20"/>
              </w:rPr>
            </w:pPr>
            <w:r>
              <w:rPr>
                <w:sz w:val="20"/>
              </w:rPr>
              <w:t>Covered under country programme operating costs</w:t>
            </w:r>
          </w:p>
        </w:tc>
        <w:tc>
          <w:tcPr>
            <w:tcW w:w="1552" w:type="dxa"/>
          </w:tcPr>
          <w:p w:rsidR="00DD4E8D" w:rsidRPr="00F753A9" w:rsidRDefault="00DD4E8D" w:rsidP="00CB7955">
            <w:pPr>
              <w:rPr>
                <w:sz w:val="20"/>
              </w:rPr>
            </w:pPr>
            <w:r>
              <w:rPr>
                <w:sz w:val="20"/>
              </w:rPr>
              <w:t xml:space="preserve">Minimum twice per year, one dedicated to M&amp;E and adaptive </w:t>
            </w:r>
            <w:r>
              <w:rPr>
                <w:sz w:val="20"/>
              </w:rPr>
              <w:lastRenderedPageBreak/>
              <w:t>management at end of grant year</w:t>
            </w:r>
          </w:p>
        </w:tc>
      </w:tr>
      <w:tr w:rsidR="00DD4E8D" w:rsidRPr="00451678" w:rsidTr="002955C1">
        <w:trPr>
          <w:jc w:val="center"/>
        </w:trPr>
        <w:tc>
          <w:tcPr>
            <w:tcW w:w="1237" w:type="dxa"/>
          </w:tcPr>
          <w:p w:rsidR="00DD4E8D" w:rsidRPr="00451678" w:rsidRDefault="00DD4E8D" w:rsidP="00CB7955">
            <w:pPr>
              <w:rPr>
                <w:sz w:val="20"/>
              </w:rPr>
            </w:pPr>
            <w:r>
              <w:rPr>
                <w:sz w:val="20"/>
              </w:rPr>
              <w:lastRenderedPageBreak/>
              <w:t>15</w:t>
            </w:r>
          </w:p>
        </w:tc>
        <w:tc>
          <w:tcPr>
            <w:tcW w:w="1869" w:type="dxa"/>
          </w:tcPr>
          <w:p w:rsidR="00DD4E8D" w:rsidRPr="00451678" w:rsidRDefault="00DD4E8D" w:rsidP="00CB7955">
            <w:pPr>
              <w:rPr>
                <w:sz w:val="20"/>
              </w:rPr>
            </w:pPr>
            <w:r>
              <w:rPr>
                <w:sz w:val="20"/>
              </w:rPr>
              <w:t>Annual Country Report and AMR Survey</w:t>
            </w:r>
          </w:p>
        </w:tc>
        <w:tc>
          <w:tcPr>
            <w:tcW w:w="1641" w:type="dxa"/>
          </w:tcPr>
          <w:p w:rsidR="00DD4E8D" w:rsidRPr="00451678" w:rsidRDefault="00DD4E8D" w:rsidP="00CB7955">
            <w:pPr>
              <w:rPr>
                <w:sz w:val="20"/>
              </w:rPr>
            </w:pPr>
            <w:r>
              <w:rPr>
                <w:sz w:val="20"/>
              </w:rPr>
              <w:t>Enable efficient reporting to NSC, CPMT and GEF; presentation of results to donor</w:t>
            </w:r>
          </w:p>
        </w:tc>
        <w:tc>
          <w:tcPr>
            <w:tcW w:w="1463" w:type="dxa"/>
          </w:tcPr>
          <w:p w:rsidR="00DD4E8D" w:rsidRPr="00451678" w:rsidRDefault="00DD4E8D" w:rsidP="00CB7955">
            <w:pPr>
              <w:rPr>
                <w:sz w:val="20"/>
              </w:rPr>
            </w:pPr>
            <w:r w:rsidRPr="00451678">
              <w:rPr>
                <w:sz w:val="20"/>
              </w:rPr>
              <w:t>NC</w:t>
            </w:r>
            <w:r>
              <w:rPr>
                <w:sz w:val="20"/>
              </w:rPr>
              <w:t xml:space="preserve"> presenting to NSC, and submission to CPMT</w:t>
            </w:r>
          </w:p>
        </w:tc>
        <w:tc>
          <w:tcPr>
            <w:tcW w:w="1552" w:type="dxa"/>
          </w:tcPr>
          <w:p w:rsidR="00DD4E8D" w:rsidRPr="00451678" w:rsidRDefault="00DD4E8D" w:rsidP="00CB7955">
            <w:pPr>
              <w:rPr>
                <w:sz w:val="20"/>
              </w:rPr>
            </w:pPr>
            <w:r>
              <w:rPr>
                <w:sz w:val="20"/>
              </w:rPr>
              <w:t>Covered under country programme operating costs</w:t>
            </w:r>
          </w:p>
        </w:tc>
        <w:tc>
          <w:tcPr>
            <w:tcW w:w="1552" w:type="dxa"/>
          </w:tcPr>
          <w:p w:rsidR="00DD4E8D" w:rsidRPr="00451678" w:rsidRDefault="00DD4E8D" w:rsidP="00CB7955">
            <w:pPr>
              <w:rPr>
                <w:sz w:val="20"/>
              </w:rPr>
            </w:pPr>
            <w:r>
              <w:rPr>
                <w:sz w:val="20"/>
              </w:rPr>
              <w:t>Once per year</w:t>
            </w:r>
          </w:p>
        </w:tc>
      </w:tr>
      <w:tr w:rsidR="00DD4E8D" w:rsidRPr="00451678" w:rsidTr="002955C1">
        <w:trPr>
          <w:jc w:val="center"/>
        </w:trPr>
        <w:tc>
          <w:tcPr>
            <w:tcW w:w="1237" w:type="dxa"/>
          </w:tcPr>
          <w:p w:rsidR="00DD4E8D" w:rsidRPr="00451678" w:rsidRDefault="00DD4E8D" w:rsidP="00CB7955">
            <w:pPr>
              <w:rPr>
                <w:sz w:val="20"/>
              </w:rPr>
            </w:pPr>
            <w:r>
              <w:rPr>
                <w:sz w:val="20"/>
              </w:rPr>
              <w:t>16</w:t>
            </w:r>
          </w:p>
        </w:tc>
        <w:tc>
          <w:tcPr>
            <w:tcW w:w="1869" w:type="dxa"/>
          </w:tcPr>
          <w:p w:rsidR="00DD4E8D" w:rsidRPr="00451678" w:rsidRDefault="00DD4E8D" w:rsidP="00CB7955">
            <w:pPr>
              <w:rPr>
                <w:sz w:val="20"/>
              </w:rPr>
            </w:pPr>
            <w:r>
              <w:rPr>
                <w:sz w:val="20"/>
              </w:rPr>
              <w:t>Financial Four-In-One Report</w:t>
            </w:r>
          </w:p>
        </w:tc>
        <w:tc>
          <w:tcPr>
            <w:tcW w:w="1641" w:type="dxa"/>
          </w:tcPr>
          <w:p w:rsidR="00DD4E8D" w:rsidRPr="00451678" w:rsidRDefault="00DD4E8D" w:rsidP="00CB7955">
            <w:pPr>
              <w:rPr>
                <w:sz w:val="20"/>
              </w:rPr>
            </w:pPr>
            <w:r>
              <w:rPr>
                <w:sz w:val="20"/>
              </w:rPr>
              <w:t>Financial accountability and cost efficiency</w:t>
            </w:r>
          </w:p>
        </w:tc>
        <w:tc>
          <w:tcPr>
            <w:tcW w:w="1463" w:type="dxa"/>
          </w:tcPr>
          <w:p w:rsidR="00DD4E8D" w:rsidRPr="00451678" w:rsidRDefault="00DD4E8D" w:rsidP="00CB7955">
            <w:pPr>
              <w:rPr>
                <w:sz w:val="20"/>
              </w:rPr>
            </w:pPr>
            <w:r>
              <w:rPr>
                <w:sz w:val="20"/>
              </w:rPr>
              <w:t>NC/PA</w:t>
            </w:r>
          </w:p>
        </w:tc>
        <w:tc>
          <w:tcPr>
            <w:tcW w:w="1552" w:type="dxa"/>
          </w:tcPr>
          <w:p w:rsidR="00DD4E8D" w:rsidRDefault="00DD4E8D" w:rsidP="00CB7955">
            <w:pPr>
              <w:rPr>
                <w:sz w:val="20"/>
              </w:rPr>
            </w:pPr>
            <w:r>
              <w:rPr>
                <w:sz w:val="20"/>
              </w:rPr>
              <w:t>Covered under budgeted staff time</w:t>
            </w:r>
          </w:p>
        </w:tc>
        <w:tc>
          <w:tcPr>
            <w:tcW w:w="1552" w:type="dxa"/>
          </w:tcPr>
          <w:p w:rsidR="00DD4E8D" w:rsidRDefault="00DD4E8D" w:rsidP="00CB7955">
            <w:pPr>
              <w:rPr>
                <w:sz w:val="20"/>
              </w:rPr>
            </w:pPr>
            <w:r>
              <w:rPr>
                <w:sz w:val="20"/>
              </w:rPr>
              <w:t>Quarterly</w:t>
            </w:r>
          </w:p>
        </w:tc>
      </w:tr>
      <w:tr w:rsidR="00DD4E8D" w:rsidRPr="00451678" w:rsidTr="002955C1">
        <w:trPr>
          <w:jc w:val="center"/>
        </w:trPr>
        <w:tc>
          <w:tcPr>
            <w:tcW w:w="1237" w:type="dxa"/>
          </w:tcPr>
          <w:p w:rsidR="00DD4E8D" w:rsidRPr="00451678" w:rsidRDefault="00DD4E8D" w:rsidP="00CB7955">
            <w:pPr>
              <w:rPr>
                <w:sz w:val="20"/>
              </w:rPr>
            </w:pPr>
            <w:r>
              <w:rPr>
                <w:sz w:val="20"/>
              </w:rPr>
              <w:t>17</w:t>
            </w:r>
          </w:p>
        </w:tc>
        <w:tc>
          <w:tcPr>
            <w:tcW w:w="1869" w:type="dxa"/>
          </w:tcPr>
          <w:p w:rsidR="00DD4E8D" w:rsidRPr="00451678" w:rsidRDefault="00DD4E8D" w:rsidP="00CB7955">
            <w:pPr>
              <w:rPr>
                <w:sz w:val="20"/>
              </w:rPr>
            </w:pPr>
            <w:r w:rsidRPr="00451678">
              <w:rPr>
                <w:sz w:val="20"/>
              </w:rPr>
              <w:t>Audit</w:t>
            </w:r>
          </w:p>
        </w:tc>
        <w:tc>
          <w:tcPr>
            <w:tcW w:w="1641" w:type="dxa"/>
          </w:tcPr>
          <w:p w:rsidR="00DD4E8D" w:rsidRPr="00451678" w:rsidRDefault="00DD4E8D" w:rsidP="00CB7955">
            <w:pPr>
              <w:rPr>
                <w:sz w:val="20"/>
              </w:rPr>
            </w:pPr>
            <w:r>
              <w:rPr>
                <w:sz w:val="20"/>
              </w:rPr>
              <w:t>Ensure compliance with project implementation/management standards and norms</w:t>
            </w:r>
          </w:p>
        </w:tc>
        <w:tc>
          <w:tcPr>
            <w:tcW w:w="1463" w:type="dxa"/>
          </w:tcPr>
          <w:p w:rsidR="00DD4E8D" w:rsidRPr="00451678" w:rsidRDefault="00DD4E8D" w:rsidP="00CB7955">
            <w:pPr>
              <w:rPr>
                <w:sz w:val="20"/>
              </w:rPr>
            </w:pPr>
            <w:r w:rsidRPr="00451678">
              <w:rPr>
                <w:sz w:val="20"/>
              </w:rPr>
              <w:t>UNOPS / External Contractor</w:t>
            </w:r>
          </w:p>
        </w:tc>
        <w:tc>
          <w:tcPr>
            <w:tcW w:w="1552" w:type="dxa"/>
          </w:tcPr>
          <w:p w:rsidR="00DD4E8D" w:rsidRPr="00451678" w:rsidRDefault="00DD4E8D" w:rsidP="00CB7955">
            <w:pPr>
              <w:rPr>
                <w:sz w:val="20"/>
              </w:rPr>
            </w:pPr>
            <w:r>
              <w:rPr>
                <w:sz w:val="20"/>
              </w:rPr>
              <w:t>Budgeted under global operating budget</w:t>
            </w:r>
          </w:p>
        </w:tc>
        <w:tc>
          <w:tcPr>
            <w:tcW w:w="1552" w:type="dxa"/>
          </w:tcPr>
          <w:p w:rsidR="00DD4E8D" w:rsidRPr="00451678" w:rsidRDefault="00DD4E8D" w:rsidP="00CB7955">
            <w:pPr>
              <w:rPr>
                <w:sz w:val="20"/>
              </w:rPr>
            </w:pPr>
            <w:r>
              <w:rPr>
                <w:sz w:val="20"/>
              </w:rPr>
              <w:t>Annually for selected countries on risk-assessment b</w:t>
            </w:r>
            <w:r w:rsidRPr="00451678">
              <w:rPr>
                <w:sz w:val="20"/>
              </w:rPr>
              <w:t>asis</w:t>
            </w:r>
          </w:p>
        </w:tc>
      </w:tr>
      <w:tr w:rsidR="00DD4E8D" w:rsidRPr="00451678" w:rsidTr="002955C1">
        <w:trPr>
          <w:jc w:val="center"/>
        </w:trPr>
        <w:tc>
          <w:tcPr>
            <w:tcW w:w="1237" w:type="dxa"/>
          </w:tcPr>
          <w:p w:rsidR="00DD4E8D" w:rsidRPr="00451678" w:rsidRDefault="00DD4E8D" w:rsidP="00CB7955">
            <w:pPr>
              <w:rPr>
                <w:sz w:val="20"/>
              </w:rPr>
            </w:pPr>
            <w:r>
              <w:rPr>
                <w:sz w:val="20"/>
              </w:rPr>
              <w:t>18</w:t>
            </w:r>
          </w:p>
        </w:tc>
        <w:tc>
          <w:tcPr>
            <w:tcW w:w="1869" w:type="dxa"/>
          </w:tcPr>
          <w:p w:rsidR="00DD4E8D" w:rsidRPr="00451678" w:rsidRDefault="00DD4E8D" w:rsidP="00CB7955">
            <w:pPr>
              <w:rPr>
                <w:sz w:val="20"/>
              </w:rPr>
            </w:pPr>
            <w:r>
              <w:rPr>
                <w:sz w:val="20"/>
              </w:rPr>
              <w:t xml:space="preserve">Strategic </w:t>
            </w:r>
            <w:r w:rsidRPr="00451678">
              <w:rPr>
                <w:sz w:val="20"/>
              </w:rPr>
              <w:t xml:space="preserve">Country </w:t>
            </w:r>
            <w:r>
              <w:rPr>
                <w:sz w:val="20"/>
              </w:rPr>
              <w:t>Portfolio</w:t>
            </w:r>
            <w:r w:rsidRPr="00451678">
              <w:rPr>
                <w:sz w:val="20"/>
              </w:rPr>
              <w:t xml:space="preserve"> Review</w:t>
            </w:r>
          </w:p>
        </w:tc>
        <w:tc>
          <w:tcPr>
            <w:tcW w:w="1641" w:type="dxa"/>
          </w:tcPr>
          <w:p w:rsidR="00DD4E8D" w:rsidRPr="00451678" w:rsidRDefault="00DD4E8D" w:rsidP="00CB7955">
            <w:pPr>
              <w:rPr>
                <w:sz w:val="20"/>
              </w:rPr>
            </w:pPr>
            <w:r>
              <w:rPr>
                <w:sz w:val="20"/>
              </w:rPr>
              <w:t>Learning; adaptive management for strategic development of Country Programme</w:t>
            </w:r>
          </w:p>
        </w:tc>
        <w:tc>
          <w:tcPr>
            <w:tcW w:w="1463" w:type="dxa"/>
          </w:tcPr>
          <w:p w:rsidR="00DD4E8D" w:rsidRPr="00451678" w:rsidRDefault="00DD4E8D" w:rsidP="00CB7955">
            <w:pPr>
              <w:rPr>
                <w:sz w:val="20"/>
              </w:rPr>
            </w:pPr>
            <w:r>
              <w:rPr>
                <w:sz w:val="20"/>
              </w:rPr>
              <w:t>NSC</w:t>
            </w:r>
          </w:p>
        </w:tc>
        <w:tc>
          <w:tcPr>
            <w:tcW w:w="1552" w:type="dxa"/>
          </w:tcPr>
          <w:p w:rsidR="00DD4E8D" w:rsidRPr="00451678" w:rsidRDefault="00DD4E8D" w:rsidP="00CB7955">
            <w:pPr>
              <w:rPr>
                <w:sz w:val="20"/>
              </w:rPr>
            </w:pPr>
            <w:r>
              <w:rPr>
                <w:sz w:val="20"/>
              </w:rPr>
              <w:t>Covered under country programme operating costs</w:t>
            </w:r>
          </w:p>
        </w:tc>
        <w:tc>
          <w:tcPr>
            <w:tcW w:w="1552" w:type="dxa"/>
          </w:tcPr>
          <w:p w:rsidR="00DD4E8D" w:rsidRPr="00451678" w:rsidRDefault="00DD4E8D" w:rsidP="00CB7955">
            <w:pPr>
              <w:rPr>
                <w:sz w:val="20"/>
              </w:rPr>
            </w:pPr>
            <w:r>
              <w:rPr>
                <w:sz w:val="20"/>
              </w:rPr>
              <w:t>Once per operational phase</w:t>
            </w:r>
          </w:p>
        </w:tc>
      </w:tr>
      <w:tr w:rsidR="00DD4E8D" w:rsidRPr="00451678" w:rsidTr="002955C1">
        <w:trPr>
          <w:jc w:val="center"/>
        </w:trPr>
        <w:tc>
          <w:tcPr>
            <w:tcW w:w="9314" w:type="dxa"/>
            <w:gridSpan w:val="6"/>
            <w:shd w:val="clear" w:color="auto" w:fill="D9D9D9"/>
          </w:tcPr>
          <w:p w:rsidR="00DD4E8D" w:rsidRPr="00451678" w:rsidRDefault="00DD4E8D" w:rsidP="00CB7955">
            <w:pPr>
              <w:jc w:val="center"/>
              <w:rPr>
                <w:b/>
                <w:sz w:val="20"/>
              </w:rPr>
            </w:pPr>
            <w:r w:rsidRPr="00451678">
              <w:rPr>
                <w:b/>
                <w:sz w:val="20"/>
              </w:rPr>
              <w:t>Global</w:t>
            </w:r>
            <w:r>
              <w:rPr>
                <w:b/>
                <w:sz w:val="20"/>
              </w:rPr>
              <w:t xml:space="preserve"> Level</w:t>
            </w:r>
          </w:p>
        </w:tc>
      </w:tr>
      <w:tr w:rsidR="00DD4E8D" w:rsidRPr="00451678" w:rsidTr="002955C1">
        <w:trPr>
          <w:jc w:val="center"/>
        </w:trPr>
        <w:tc>
          <w:tcPr>
            <w:tcW w:w="1237" w:type="dxa"/>
          </w:tcPr>
          <w:p w:rsidR="00DD4E8D" w:rsidRPr="00451678" w:rsidRDefault="00DD4E8D" w:rsidP="00CB7955">
            <w:pPr>
              <w:rPr>
                <w:sz w:val="20"/>
              </w:rPr>
            </w:pPr>
            <w:r>
              <w:rPr>
                <w:sz w:val="20"/>
              </w:rPr>
              <w:t>19</w:t>
            </w:r>
          </w:p>
        </w:tc>
        <w:tc>
          <w:tcPr>
            <w:tcW w:w="1869" w:type="dxa"/>
          </w:tcPr>
          <w:p w:rsidR="00DD4E8D" w:rsidRPr="00451678" w:rsidRDefault="00DD4E8D" w:rsidP="00CB7955">
            <w:pPr>
              <w:rPr>
                <w:sz w:val="20"/>
              </w:rPr>
            </w:pPr>
            <w:r w:rsidRPr="00451678">
              <w:rPr>
                <w:sz w:val="20"/>
              </w:rPr>
              <w:t>SGP Database</w:t>
            </w:r>
          </w:p>
        </w:tc>
        <w:tc>
          <w:tcPr>
            <w:tcW w:w="1641" w:type="dxa"/>
          </w:tcPr>
          <w:p w:rsidR="00DD4E8D" w:rsidRPr="00451678" w:rsidRDefault="00DD4E8D" w:rsidP="00CB7955">
            <w:pPr>
              <w:rPr>
                <w:sz w:val="20"/>
              </w:rPr>
            </w:pPr>
            <w:r>
              <w:rPr>
                <w:sz w:val="20"/>
              </w:rPr>
              <w:t>Enable efficient reporting to donors, others; Country Programme monitoring</w:t>
            </w:r>
          </w:p>
        </w:tc>
        <w:tc>
          <w:tcPr>
            <w:tcW w:w="1463" w:type="dxa"/>
          </w:tcPr>
          <w:p w:rsidR="00DD4E8D" w:rsidRPr="00451678" w:rsidRDefault="00DD4E8D" w:rsidP="00CB7955">
            <w:pPr>
              <w:rPr>
                <w:sz w:val="20"/>
              </w:rPr>
            </w:pPr>
            <w:r>
              <w:rPr>
                <w:sz w:val="20"/>
              </w:rPr>
              <w:t>NCs, PAs, CPMT</w:t>
            </w:r>
          </w:p>
        </w:tc>
        <w:tc>
          <w:tcPr>
            <w:tcW w:w="1552" w:type="dxa"/>
          </w:tcPr>
          <w:p w:rsidR="00DD4E8D" w:rsidRPr="00451678" w:rsidRDefault="00DD4E8D" w:rsidP="00CB7955">
            <w:pPr>
              <w:rPr>
                <w:sz w:val="20"/>
              </w:rPr>
            </w:pPr>
            <w:r>
              <w:rPr>
                <w:sz w:val="20"/>
              </w:rPr>
              <w:t>Global operating budget and M&amp;E budget, and staff time</w:t>
            </w:r>
          </w:p>
        </w:tc>
        <w:tc>
          <w:tcPr>
            <w:tcW w:w="1552" w:type="dxa"/>
          </w:tcPr>
          <w:p w:rsidR="00DD4E8D" w:rsidRPr="00451678" w:rsidRDefault="00DD4E8D" w:rsidP="00CB7955">
            <w:pPr>
              <w:rPr>
                <w:sz w:val="20"/>
              </w:rPr>
            </w:pPr>
            <w:r>
              <w:rPr>
                <w:sz w:val="20"/>
              </w:rPr>
              <w:t>Ongoing</w:t>
            </w:r>
          </w:p>
        </w:tc>
      </w:tr>
      <w:tr w:rsidR="00DD4E8D" w:rsidRPr="00451678" w:rsidTr="002955C1">
        <w:trPr>
          <w:jc w:val="center"/>
        </w:trPr>
        <w:tc>
          <w:tcPr>
            <w:tcW w:w="1237" w:type="dxa"/>
            <w:shd w:val="clear" w:color="auto" w:fill="auto"/>
          </w:tcPr>
          <w:p w:rsidR="00DD4E8D" w:rsidRPr="00451678" w:rsidRDefault="00DD4E8D" w:rsidP="00CB7955">
            <w:pPr>
              <w:rPr>
                <w:sz w:val="20"/>
              </w:rPr>
            </w:pPr>
            <w:r>
              <w:rPr>
                <w:sz w:val="20"/>
              </w:rPr>
              <w:t>20</w:t>
            </w:r>
          </w:p>
        </w:tc>
        <w:tc>
          <w:tcPr>
            <w:tcW w:w="1869" w:type="dxa"/>
            <w:shd w:val="clear" w:color="auto" w:fill="auto"/>
          </w:tcPr>
          <w:p w:rsidR="00DD4E8D" w:rsidRPr="00451678" w:rsidRDefault="00DD4E8D" w:rsidP="00CB7955">
            <w:pPr>
              <w:rPr>
                <w:sz w:val="20"/>
              </w:rPr>
            </w:pPr>
            <w:r>
              <w:rPr>
                <w:sz w:val="20"/>
              </w:rPr>
              <w:t>SGP Annual Monitoring Report</w:t>
            </w:r>
          </w:p>
        </w:tc>
        <w:tc>
          <w:tcPr>
            <w:tcW w:w="1641" w:type="dxa"/>
            <w:shd w:val="clear" w:color="auto" w:fill="auto"/>
          </w:tcPr>
          <w:p w:rsidR="00DD4E8D" w:rsidRPr="00451678" w:rsidRDefault="00DD4E8D" w:rsidP="00CB7955">
            <w:pPr>
              <w:rPr>
                <w:sz w:val="20"/>
              </w:rPr>
            </w:pPr>
            <w:r>
              <w:rPr>
                <w:sz w:val="20"/>
              </w:rPr>
              <w:t>Presentation of results to donor</w:t>
            </w:r>
          </w:p>
        </w:tc>
        <w:tc>
          <w:tcPr>
            <w:tcW w:w="1463" w:type="dxa"/>
            <w:shd w:val="clear" w:color="auto" w:fill="auto"/>
          </w:tcPr>
          <w:p w:rsidR="00DD4E8D" w:rsidRPr="00451678" w:rsidRDefault="00DD4E8D" w:rsidP="00CB7955">
            <w:pPr>
              <w:rPr>
                <w:sz w:val="20"/>
              </w:rPr>
            </w:pPr>
            <w:r>
              <w:rPr>
                <w:sz w:val="20"/>
              </w:rPr>
              <w:t>CPMT with inputs from NCs</w:t>
            </w:r>
          </w:p>
        </w:tc>
        <w:tc>
          <w:tcPr>
            <w:tcW w:w="1552" w:type="dxa"/>
            <w:shd w:val="clear" w:color="auto" w:fill="auto"/>
          </w:tcPr>
          <w:p w:rsidR="00DD4E8D" w:rsidRPr="00451678" w:rsidRDefault="00DD4E8D" w:rsidP="00CB7955">
            <w:pPr>
              <w:rPr>
                <w:sz w:val="20"/>
              </w:rPr>
            </w:pPr>
            <w:r>
              <w:rPr>
                <w:sz w:val="20"/>
              </w:rPr>
              <w:t>Global operating budget and M&amp;E budget, and staff time</w:t>
            </w:r>
          </w:p>
        </w:tc>
        <w:tc>
          <w:tcPr>
            <w:tcW w:w="1552" w:type="dxa"/>
            <w:shd w:val="clear" w:color="auto" w:fill="auto"/>
          </w:tcPr>
          <w:p w:rsidR="00DD4E8D" w:rsidRPr="00451678" w:rsidRDefault="00DD4E8D" w:rsidP="00CB7955">
            <w:pPr>
              <w:rPr>
                <w:sz w:val="20"/>
              </w:rPr>
            </w:pPr>
            <w:r>
              <w:rPr>
                <w:sz w:val="20"/>
              </w:rPr>
              <w:t>Annually</w:t>
            </w:r>
          </w:p>
        </w:tc>
      </w:tr>
      <w:tr w:rsidR="00DD4E8D" w:rsidRPr="00451678" w:rsidTr="002955C1">
        <w:trPr>
          <w:jc w:val="center"/>
        </w:trPr>
        <w:tc>
          <w:tcPr>
            <w:tcW w:w="1237" w:type="dxa"/>
            <w:tcBorders>
              <w:top w:val="single" w:sz="6" w:space="0" w:color="000000"/>
              <w:left w:val="single" w:sz="18" w:space="0" w:color="000000"/>
              <w:bottom w:val="single" w:sz="6" w:space="0" w:color="000000"/>
              <w:right w:val="single" w:sz="6" w:space="0" w:color="000000"/>
            </w:tcBorders>
            <w:shd w:val="clear" w:color="auto" w:fill="auto"/>
          </w:tcPr>
          <w:p w:rsidR="00DD4E8D" w:rsidRPr="00451678" w:rsidRDefault="00DD4E8D" w:rsidP="00CB7955">
            <w:pPr>
              <w:rPr>
                <w:sz w:val="20"/>
              </w:rPr>
            </w:pPr>
            <w:r>
              <w:rPr>
                <w:sz w:val="20"/>
              </w:rPr>
              <w:lastRenderedPageBreak/>
              <w:t>21</w:t>
            </w:r>
          </w:p>
        </w:tc>
        <w:tc>
          <w:tcPr>
            <w:tcW w:w="1869" w:type="dxa"/>
            <w:tcBorders>
              <w:top w:val="single" w:sz="6" w:space="0" w:color="000000"/>
              <w:left w:val="single" w:sz="6" w:space="0" w:color="000000"/>
              <w:bottom w:val="single" w:sz="6" w:space="0" w:color="000000"/>
              <w:right w:val="single" w:sz="6" w:space="0" w:color="000000"/>
            </w:tcBorders>
            <w:shd w:val="clear" w:color="auto" w:fill="auto"/>
          </w:tcPr>
          <w:p w:rsidR="00DD4E8D" w:rsidRDefault="00DD4E8D" w:rsidP="00CB7955">
            <w:pPr>
              <w:rPr>
                <w:sz w:val="20"/>
              </w:rPr>
            </w:pPr>
            <w:r>
              <w:rPr>
                <w:sz w:val="20"/>
              </w:rPr>
              <w:t xml:space="preserve">Global Portfolio Monitoring and Oversight </w:t>
            </w:r>
          </w:p>
        </w:tc>
        <w:tc>
          <w:tcPr>
            <w:tcW w:w="1641" w:type="dxa"/>
            <w:tcBorders>
              <w:top w:val="single" w:sz="6" w:space="0" w:color="000000"/>
              <w:left w:val="single" w:sz="6" w:space="0" w:color="000000"/>
              <w:bottom w:val="single" w:sz="6" w:space="0" w:color="000000"/>
              <w:right w:val="single" w:sz="6" w:space="0" w:color="000000"/>
            </w:tcBorders>
            <w:shd w:val="clear" w:color="auto" w:fill="auto"/>
          </w:tcPr>
          <w:p w:rsidR="00DD4E8D" w:rsidRDefault="00DD4E8D" w:rsidP="00CB7955">
            <w:pPr>
              <w:rPr>
                <w:sz w:val="20"/>
              </w:rPr>
            </w:pPr>
            <w:r>
              <w:rPr>
                <w:sz w:val="20"/>
              </w:rPr>
              <w:t>Troubleshooting; learning; adaptive management</w:t>
            </w:r>
          </w:p>
        </w:tc>
        <w:tc>
          <w:tcPr>
            <w:tcW w:w="1463" w:type="dxa"/>
            <w:tcBorders>
              <w:top w:val="single" w:sz="6" w:space="0" w:color="000000"/>
              <w:left w:val="single" w:sz="6" w:space="0" w:color="000000"/>
              <w:bottom w:val="single" w:sz="6" w:space="0" w:color="000000"/>
              <w:right w:val="single" w:sz="6" w:space="0" w:color="000000"/>
            </w:tcBorders>
            <w:shd w:val="clear" w:color="auto" w:fill="auto"/>
          </w:tcPr>
          <w:p w:rsidR="00DD4E8D" w:rsidRDefault="00DD4E8D" w:rsidP="00CB7955">
            <w:pPr>
              <w:rPr>
                <w:sz w:val="20"/>
              </w:rPr>
            </w:pPr>
            <w:r>
              <w:rPr>
                <w:sz w:val="20"/>
              </w:rPr>
              <w:t>CPMT</w:t>
            </w:r>
          </w:p>
        </w:tc>
        <w:tc>
          <w:tcPr>
            <w:tcW w:w="1552" w:type="dxa"/>
            <w:tcBorders>
              <w:top w:val="single" w:sz="6" w:space="0" w:color="000000"/>
              <w:left w:val="single" w:sz="6" w:space="0" w:color="000000"/>
              <w:bottom w:val="single" w:sz="6" w:space="0" w:color="000000"/>
              <w:right w:val="single" w:sz="6" w:space="0" w:color="000000"/>
            </w:tcBorders>
            <w:shd w:val="clear" w:color="auto" w:fill="auto"/>
          </w:tcPr>
          <w:p w:rsidR="00DD4E8D" w:rsidRDefault="00DD4E8D" w:rsidP="00CB7955">
            <w:pPr>
              <w:rPr>
                <w:sz w:val="20"/>
              </w:rPr>
            </w:pPr>
            <w:r>
              <w:rPr>
                <w:sz w:val="20"/>
              </w:rPr>
              <w:t>Covered under budgeted staff time and global operating budget</w:t>
            </w:r>
          </w:p>
        </w:tc>
        <w:tc>
          <w:tcPr>
            <w:tcW w:w="1552" w:type="dxa"/>
            <w:tcBorders>
              <w:top w:val="single" w:sz="6" w:space="0" w:color="000000"/>
              <w:left w:val="single" w:sz="6" w:space="0" w:color="000000"/>
              <w:bottom w:val="single" w:sz="6" w:space="0" w:color="000000"/>
              <w:right w:val="single" w:sz="18" w:space="0" w:color="000000"/>
            </w:tcBorders>
            <w:shd w:val="clear" w:color="auto" w:fill="auto"/>
          </w:tcPr>
          <w:p w:rsidR="00DD4E8D" w:rsidRPr="0053265A" w:rsidRDefault="00DD4E8D" w:rsidP="00CB7955">
            <w:pPr>
              <w:rPr>
                <w:sz w:val="20"/>
              </w:rPr>
            </w:pPr>
            <w:r w:rsidRPr="0053265A">
              <w:rPr>
                <w:sz w:val="20"/>
              </w:rPr>
              <w:t>Ongoing</w:t>
            </w:r>
          </w:p>
        </w:tc>
      </w:tr>
      <w:tr w:rsidR="00DD4E8D" w:rsidRPr="00451678" w:rsidTr="002955C1">
        <w:trPr>
          <w:jc w:val="center"/>
        </w:trPr>
        <w:tc>
          <w:tcPr>
            <w:tcW w:w="1237" w:type="dxa"/>
            <w:tcBorders>
              <w:top w:val="single" w:sz="6" w:space="0" w:color="000000"/>
              <w:left w:val="single" w:sz="18" w:space="0" w:color="000000"/>
              <w:bottom w:val="single" w:sz="6" w:space="0" w:color="000000"/>
              <w:right w:val="single" w:sz="6" w:space="0" w:color="000000"/>
            </w:tcBorders>
            <w:shd w:val="clear" w:color="auto" w:fill="auto"/>
          </w:tcPr>
          <w:p w:rsidR="00DD4E8D" w:rsidRPr="00451678" w:rsidRDefault="00DD4E8D" w:rsidP="00CB7955">
            <w:pPr>
              <w:rPr>
                <w:sz w:val="20"/>
              </w:rPr>
            </w:pPr>
            <w:r>
              <w:rPr>
                <w:sz w:val="20"/>
              </w:rPr>
              <w:t>22</w:t>
            </w:r>
          </w:p>
        </w:tc>
        <w:tc>
          <w:tcPr>
            <w:tcW w:w="1869" w:type="dxa"/>
            <w:tcBorders>
              <w:top w:val="single" w:sz="6" w:space="0" w:color="000000"/>
              <w:left w:val="single" w:sz="6" w:space="0" w:color="000000"/>
              <w:bottom w:val="single" w:sz="6" w:space="0" w:color="000000"/>
              <w:right w:val="single" w:sz="6" w:space="0" w:color="000000"/>
            </w:tcBorders>
            <w:shd w:val="clear" w:color="auto" w:fill="auto"/>
          </w:tcPr>
          <w:p w:rsidR="00DD4E8D" w:rsidRPr="00451678" w:rsidRDefault="00DD4E8D" w:rsidP="00CB7955">
            <w:pPr>
              <w:rPr>
                <w:sz w:val="20"/>
              </w:rPr>
            </w:pPr>
            <w:r>
              <w:rPr>
                <w:sz w:val="20"/>
              </w:rPr>
              <w:t xml:space="preserve">Programme Delivery Reports </w:t>
            </w:r>
            <w:r w:rsidRPr="007A058B">
              <w:rPr>
                <w:sz w:val="20"/>
              </w:rPr>
              <w:t>(GEF Financial Reporting)</w:t>
            </w:r>
          </w:p>
        </w:tc>
        <w:tc>
          <w:tcPr>
            <w:tcW w:w="1641" w:type="dxa"/>
            <w:tcBorders>
              <w:top w:val="single" w:sz="6" w:space="0" w:color="000000"/>
              <w:left w:val="single" w:sz="6" w:space="0" w:color="000000"/>
              <w:bottom w:val="single" w:sz="6" w:space="0" w:color="000000"/>
              <w:right w:val="single" w:sz="6" w:space="0" w:color="000000"/>
            </w:tcBorders>
            <w:shd w:val="clear" w:color="auto" w:fill="auto"/>
          </w:tcPr>
          <w:p w:rsidR="00DD4E8D" w:rsidRPr="00451678" w:rsidRDefault="00DD4E8D" w:rsidP="00CB7955">
            <w:pPr>
              <w:rPr>
                <w:sz w:val="20"/>
              </w:rPr>
            </w:pPr>
            <w:r>
              <w:rPr>
                <w:sz w:val="20"/>
              </w:rPr>
              <w:t>Assessment of implementation efficiency</w:t>
            </w:r>
          </w:p>
        </w:tc>
        <w:tc>
          <w:tcPr>
            <w:tcW w:w="1463" w:type="dxa"/>
            <w:tcBorders>
              <w:top w:val="single" w:sz="6" w:space="0" w:color="000000"/>
              <w:left w:val="single" w:sz="6" w:space="0" w:color="000000"/>
              <w:bottom w:val="single" w:sz="6" w:space="0" w:color="000000"/>
              <w:right w:val="single" w:sz="6" w:space="0" w:color="000000"/>
            </w:tcBorders>
            <w:shd w:val="clear" w:color="auto" w:fill="auto"/>
          </w:tcPr>
          <w:p w:rsidR="00DD4E8D" w:rsidRPr="00451678" w:rsidRDefault="00DD4E8D" w:rsidP="00CB7955">
            <w:pPr>
              <w:rPr>
                <w:sz w:val="20"/>
              </w:rPr>
            </w:pPr>
            <w:r>
              <w:rPr>
                <w:sz w:val="20"/>
              </w:rPr>
              <w:t>UNOPS to UNDP-GEF</w:t>
            </w:r>
          </w:p>
        </w:tc>
        <w:tc>
          <w:tcPr>
            <w:tcW w:w="1552" w:type="dxa"/>
            <w:tcBorders>
              <w:top w:val="single" w:sz="6" w:space="0" w:color="000000"/>
              <w:left w:val="single" w:sz="6" w:space="0" w:color="000000"/>
              <w:bottom w:val="single" w:sz="6" w:space="0" w:color="000000"/>
              <w:right w:val="single" w:sz="6" w:space="0" w:color="000000"/>
            </w:tcBorders>
            <w:shd w:val="clear" w:color="auto" w:fill="auto"/>
          </w:tcPr>
          <w:p w:rsidR="00DD4E8D" w:rsidRPr="00451678" w:rsidRDefault="00DD4E8D" w:rsidP="00CB7955">
            <w:pPr>
              <w:rPr>
                <w:sz w:val="20"/>
              </w:rPr>
            </w:pPr>
            <w:r>
              <w:rPr>
                <w:sz w:val="20"/>
              </w:rPr>
              <w:t>Covered under UNOPS operating costs</w:t>
            </w:r>
          </w:p>
        </w:tc>
        <w:tc>
          <w:tcPr>
            <w:tcW w:w="1552" w:type="dxa"/>
            <w:tcBorders>
              <w:top w:val="single" w:sz="6" w:space="0" w:color="000000"/>
              <w:left w:val="single" w:sz="6" w:space="0" w:color="000000"/>
              <w:bottom w:val="single" w:sz="6" w:space="0" w:color="000000"/>
              <w:right w:val="single" w:sz="18" w:space="0" w:color="000000"/>
            </w:tcBorders>
            <w:shd w:val="clear" w:color="auto" w:fill="auto"/>
          </w:tcPr>
          <w:p w:rsidR="00DD4E8D" w:rsidRPr="0053265A" w:rsidRDefault="00DD4E8D" w:rsidP="00CB7955">
            <w:pPr>
              <w:rPr>
                <w:sz w:val="20"/>
              </w:rPr>
            </w:pPr>
            <w:r w:rsidRPr="0053265A">
              <w:rPr>
                <w:sz w:val="20"/>
              </w:rPr>
              <w:t>Quarterly</w:t>
            </w:r>
          </w:p>
        </w:tc>
      </w:tr>
      <w:tr w:rsidR="00DD4E8D" w:rsidRPr="00451678" w:rsidTr="002955C1">
        <w:trPr>
          <w:jc w:val="center"/>
        </w:trPr>
        <w:tc>
          <w:tcPr>
            <w:tcW w:w="1237" w:type="dxa"/>
            <w:shd w:val="clear" w:color="auto" w:fill="auto"/>
          </w:tcPr>
          <w:p w:rsidR="00DD4E8D" w:rsidRDefault="00DD4E8D" w:rsidP="00CB7955">
            <w:pPr>
              <w:rPr>
                <w:sz w:val="20"/>
              </w:rPr>
            </w:pPr>
            <w:r>
              <w:rPr>
                <w:sz w:val="20"/>
              </w:rPr>
              <w:t>23</w:t>
            </w:r>
          </w:p>
        </w:tc>
        <w:tc>
          <w:tcPr>
            <w:tcW w:w="1869" w:type="dxa"/>
            <w:shd w:val="clear" w:color="auto" w:fill="auto"/>
          </w:tcPr>
          <w:p w:rsidR="00DD4E8D" w:rsidRPr="00451678" w:rsidRDefault="00DD4E8D" w:rsidP="00CB7955">
            <w:pPr>
              <w:rPr>
                <w:sz w:val="20"/>
              </w:rPr>
            </w:pPr>
            <w:r>
              <w:rPr>
                <w:sz w:val="20"/>
              </w:rPr>
              <w:t xml:space="preserve">SGP Reporting to Conventions </w:t>
            </w:r>
          </w:p>
        </w:tc>
        <w:tc>
          <w:tcPr>
            <w:tcW w:w="1641" w:type="dxa"/>
            <w:shd w:val="clear" w:color="auto" w:fill="auto"/>
          </w:tcPr>
          <w:p w:rsidR="00DD4E8D" w:rsidRPr="00451678" w:rsidRDefault="00DD4E8D" w:rsidP="00CB7955">
            <w:pPr>
              <w:rPr>
                <w:sz w:val="20"/>
              </w:rPr>
            </w:pPr>
            <w:r>
              <w:rPr>
                <w:sz w:val="20"/>
              </w:rPr>
              <w:t>Presentation of results to donor as financial mechanism for Conventions</w:t>
            </w:r>
          </w:p>
        </w:tc>
        <w:tc>
          <w:tcPr>
            <w:tcW w:w="1463" w:type="dxa"/>
            <w:shd w:val="clear" w:color="auto" w:fill="auto"/>
          </w:tcPr>
          <w:p w:rsidR="00DD4E8D" w:rsidRDefault="00DD4E8D" w:rsidP="00CB7955">
            <w:pPr>
              <w:rPr>
                <w:sz w:val="20"/>
              </w:rPr>
            </w:pPr>
            <w:r>
              <w:rPr>
                <w:sz w:val="20"/>
              </w:rPr>
              <w:t>CPMT through GEF Secretariat</w:t>
            </w:r>
          </w:p>
        </w:tc>
        <w:tc>
          <w:tcPr>
            <w:tcW w:w="1552" w:type="dxa"/>
            <w:shd w:val="clear" w:color="auto" w:fill="auto"/>
          </w:tcPr>
          <w:p w:rsidR="00DD4E8D" w:rsidRDefault="00DD4E8D" w:rsidP="00CB7955">
            <w:pPr>
              <w:rPr>
                <w:sz w:val="20"/>
              </w:rPr>
            </w:pPr>
            <w:r>
              <w:rPr>
                <w:sz w:val="20"/>
              </w:rPr>
              <w:t>Covered under budgeted staff time and global operating budget</w:t>
            </w:r>
          </w:p>
        </w:tc>
        <w:tc>
          <w:tcPr>
            <w:tcW w:w="1552" w:type="dxa"/>
            <w:shd w:val="clear" w:color="auto" w:fill="auto"/>
          </w:tcPr>
          <w:p w:rsidR="00DD4E8D" w:rsidRDefault="00DD4E8D" w:rsidP="00CB7955">
            <w:pPr>
              <w:rPr>
                <w:sz w:val="20"/>
              </w:rPr>
            </w:pPr>
            <w:r>
              <w:rPr>
                <w:sz w:val="20"/>
              </w:rPr>
              <w:t>At least one month prior to deadline for GEF Secretariat reporting to conventions (varies by convention)</w:t>
            </w:r>
          </w:p>
        </w:tc>
      </w:tr>
      <w:tr w:rsidR="00DD4E8D" w:rsidRPr="00451678" w:rsidTr="002955C1">
        <w:trPr>
          <w:jc w:val="center"/>
        </w:trPr>
        <w:tc>
          <w:tcPr>
            <w:tcW w:w="1237" w:type="dxa"/>
            <w:shd w:val="clear" w:color="auto" w:fill="auto"/>
          </w:tcPr>
          <w:p w:rsidR="00DD4E8D" w:rsidRPr="001A1111" w:rsidRDefault="00DD4E8D" w:rsidP="00CB7955">
            <w:pPr>
              <w:rPr>
                <w:sz w:val="20"/>
                <w:highlight w:val="yellow"/>
              </w:rPr>
            </w:pPr>
            <w:r w:rsidRPr="001A1111">
              <w:rPr>
                <w:sz w:val="20"/>
              </w:rPr>
              <w:t>24</w:t>
            </w:r>
          </w:p>
        </w:tc>
        <w:tc>
          <w:tcPr>
            <w:tcW w:w="1869" w:type="dxa"/>
            <w:shd w:val="clear" w:color="auto" w:fill="auto"/>
          </w:tcPr>
          <w:p w:rsidR="00DD4E8D" w:rsidRPr="001A1111" w:rsidRDefault="00DD4E8D" w:rsidP="00CB7955">
            <w:pPr>
              <w:rPr>
                <w:sz w:val="20"/>
                <w:highlight w:val="yellow"/>
              </w:rPr>
            </w:pPr>
            <w:r w:rsidRPr="001A1111">
              <w:rPr>
                <w:sz w:val="20"/>
              </w:rPr>
              <w:t>Inputs to UNDP  and GEF country and thematic evaluations</w:t>
            </w:r>
          </w:p>
        </w:tc>
        <w:tc>
          <w:tcPr>
            <w:tcW w:w="1641" w:type="dxa"/>
            <w:shd w:val="clear" w:color="auto" w:fill="auto"/>
          </w:tcPr>
          <w:p w:rsidR="00DD4E8D" w:rsidRPr="001A1111" w:rsidRDefault="00DD4E8D" w:rsidP="00CB7955">
            <w:pPr>
              <w:rPr>
                <w:sz w:val="20"/>
                <w:highlight w:val="yellow"/>
              </w:rPr>
            </w:pPr>
            <w:r w:rsidRPr="00EA1801">
              <w:rPr>
                <w:sz w:val="20"/>
              </w:rPr>
              <w:t>Provide lessons; assess effectiveness, relevance, results and impact</w:t>
            </w:r>
          </w:p>
        </w:tc>
        <w:tc>
          <w:tcPr>
            <w:tcW w:w="1463" w:type="dxa"/>
            <w:shd w:val="clear" w:color="auto" w:fill="auto"/>
          </w:tcPr>
          <w:p w:rsidR="00DD4E8D" w:rsidRPr="001A1111" w:rsidRDefault="00DD4E8D" w:rsidP="00CB7955">
            <w:pPr>
              <w:rPr>
                <w:sz w:val="20"/>
                <w:highlight w:val="yellow"/>
              </w:rPr>
            </w:pPr>
            <w:r w:rsidRPr="001A1111">
              <w:rPr>
                <w:sz w:val="20"/>
              </w:rPr>
              <w:t xml:space="preserve">NCs, CPMT, </w:t>
            </w:r>
            <w:r>
              <w:rPr>
                <w:sz w:val="20"/>
              </w:rPr>
              <w:t xml:space="preserve">UNDP and /or GEF </w:t>
            </w:r>
            <w:r w:rsidRPr="001A1111">
              <w:rPr>
                <w:sz w:val="20"/>
              </w:rPr>
              <w:t>Evaluation Office</w:t>
            </w:r>
            <w:r>
              <w:rPr>
                <w:sz w:val="20"/>
              </w:rPr>
              <w:t>s</w:t>
            </w:r>
          </w:p>
        </w:tc>
        <w:tc>
          <w:tcPr>
            <w:tcW w:w="1552" w:type="dxa"/>
            <w:shd w:val="clear" w:color="auto" w:fill="auto"/>
          </w:tcPr>
          <w:p w:rsidR="00DD4E8D" w:rsidRPr="001A1111" w:rsidRDefault="00DD4E8D" w:rsidP="00CB7955">
            <w:pPr>
              <w:rPr>
                <w:sz w:val="20"/>
              </w:rPr>
            </w:pPr>
            <w:r w:rsidRPr="001A1111">
              <w:rPr>
                <w:sz w:val="20"/>
              </w:rPr>
              <w:t xml:space="preserve">Covered under budgeted staff time; </w:t>
            </w:r>
          </w:p>
        </w:tc>
        <w:tc>
          <w:tcPr>
            <w:tcW w:w="1552" w:type="dxa"/>
            <w:shd w:val="clear" w:color="auto" w:fill="auto"/>
          </w:tcPr>
          <w:p w:rsidR="00DD4E8D" w:rsidRPr="001A1111" w:rsidRDefault="00DD4E8D" w:rsidP="00CB7955">
            <w:pPr>
              <w:rPr>
                <w:i/>
                <w:sz w:val="20"/>
              </w:rPr>
            </w:pPr>
            <w:r w:rsidRPr="001A1111">
              <w:rPr>
                <w:i/>
                <w:sz w:val="20"/>
              </w:rPr>
              <w:t>Ad Hoc</w:t>
            </w:r>
          </w:p>
        </w:tc>
      </w:tr>
      <w:tr w:rsidR="00DD4E8D" w:rsidRPr="00451678" w:rsidTr="002955C1">
        <w:trPr>
          <w:jc w:val="center"/>
        </w:trPr>
        <w:tc>
          <w:tcPr>
            <w:tcW w:w="1237" w:type="dxa"/>
          </w:tcPr>
          <w:p w:rsidR="00DD4E8D" w:rsidRPr="00451678" w:rsidRDefault="00DD4E8D" w:rsidP="00CB7955">
            <w:pPr>
              <w:rPr>
                <w:sz w:val="20"/>
              </w:rPr>
            </w:pPr>
            <w:r>
              <w:rPr>
                <w:sz w:val="20"/>
              </w:rPr>
              <w:t>25</w:t>
            </w:r>
          </w:p>
        </w:tc>
        <w:tc>
          <w:tcPr>
            <w:tcW w:w="1869" w:type="dxa"/>
          </w:tcPr>
          <w:p w:rsidR="00DD4E8D" w:rsidRPr="00451678" w:rsidRDefault="00DD4E8D" w:rsidP="00CB7955">
            <w:pPr>
              <w:rPr>
                <w:sz w:val="20"/>
              </w:rPr>
            </w:pPr>
            <w:r>
              <w:rPr>
                <w:sz w:val="20"/>
              </w:rPr>
              <w:t>SGP Independent Evaluation</w:t>
            </w:r>
          </w:p>
        </w:tc>
        <w:tc>
          <w:tcPr>
            <w:tcW w:w="1641" w:type="dxa"/>
          </w:tcPr>
          <w:p w:rsidR="00DD4E8D" w:rsidRPr="00451678" w:rsidRDefault="00DD4E8D" w:rsidP="00CB7955">
            <w:pPr>
              <w:rPr>
                <w:sz w:val="20"/>
              </w:rPr>
            </w:pPr>
            <w:r>
              <w:rPr>
                <w:sz w:val="20"/>
              </w:rPr>
              <w:t>Assess effectiveness, continued relevance, cost-efficiency; learning; adaptive management</w:t>
            </w:r>
          </w:p>
        </w:tc>
        <w:tc>
          <w:tcPr>
            <w:tcW w:w="1463" w:type="dxa"/>
          </w:tcPr>
          <w:p w:rsidR="00DD4E8D" w:rsidRPr="00451678" w:rsidRDefault="00DD4E8D" w:rsidP="00CB7955">
            <w:pPr>
              <w:rPr>
                <w:sz w:val="20"/>
              </w:rPr>
            </w:pPr>
            <w:r>
              <w:rPr>
                <w:sz w:val="20"/>
              </w:rPr>
              <w:t>UNDP and GEF Independent Evaluation Offices</w:t>
            </w:r>
          </w:p>
        </w:tc>
        <w:tc>
          <w:tcPr>
            <w:tcW w:w="1552" w:type="dxa"/>
          </w:tcPr>
          <w:p w:rsidR="00DD4E8D" w:rsidRPr="00451678" w:rsidRDefault="00DD4E8D" w:rsidP="00CB7955">
            <w:pPr>
              <w:rPr>
                <w:sz w:val="20"/>
              </w:rPr>
            </w:pPr>
            <w:r>
              <w:rPr>
                <w:sz w:val="20"/>
              </w:rPr>
              <w:t>Global operating budget and M&amp;E budget</w:t>
            </w:r>
          </w:p>
        </w:tc>
        <w:tc>
          <w:tcPr>
            <w:tcW w:w="1552" w:type="dxa"/>
          </w:tcPr>
          <w:p w:rsidR="00DD4E8D" w:rsidRPr="001A1111" w:rsidRDefault="00DD4E8D" w:rsidP="00CB7955">
            <w:pPr>
              <w:rPr>
                <w:sz w:val="20"/>
              </w:rPr>
            </w:pPr>
            <w:r w:rsidRPr="001A1111">
              <w:rPr>
                <w:sz w:val="20"/>
              </w:rPr>
              <w:t>Once per Operational Phase</w:t>
            </w:r>
          </w:p>
        </w:tc>
      </w:tr>
    </w:tbl>
    <w:p w:rsidR="009C0387" w:rsidRDefault="009C0387" w:rsidP="009C0387"/>
    <w:p w:rsidR="0035107A" w:rsidRPr="003A2019" w:rsidRDefault="0035107A" w:rsidP="009C0387">
      <w:pPr>
        <w:rPr>
          <w:rFonts w:ascii="Times New Roman" w:hAnsi="Times New Roman"/>
          <w:color w:val="000000"/>
        </w:rPr>
      </w:pPr>
    </w:p>
    <w:p w:rsidR="0035107A" w:rsidRPr="003A2019" w:rsidRDefault="0035107A" w:rsidP="00591870">
      <w:pPr>
        <w:rPr>
          <w:rFonts w:ascii="Times New Roman" w:hAnsi="Times New Roman"/>
          <w:color w:val="000000"/>
        </w:rPr>
      </w:pPr>
    </w:p>
    <w:p w:rsidR="00C0015E" w:rsidRPr="003A2019" w:rsidRDefault="00C0015E" w:rsidP="00591870">
      <w:pPr>
        <w:rPr>
          <w:rFonts w:ascii="Times New Roman" w:hAnsi="Times New Roman"/>
          <w:color w:val="000000"/>
        </w:rPr>
        <w:sectPr w:rsidR="00C0015E" w:rsidRPr="003A2019" w:rsidSect="00FB0AD0">
          <w:footerReference w:type="default" r:id="rId24"/>
          <w:pgSz w:w="12240" w:h="15840"/>
          <w:pgMar w:top="720" w:right="907" w:bottom="1728" w:left="720" w:header="720" w:footer="720" w:gutter="0"/>
          <w:cols w:space="720"/>
          <w:docGrid w:linePitch="360"/>
        </w:sectPr>
      </w:pPr>
    </w:p>
    <w:p w:rsidR="004E6371" w:rsidRPr="008D098B" w:rsidRDefault="004E6371" w:rsidP="004E6371">
      <w:pPr>
        <w:tabs>
          <w:tab w:val="center" w:pos="4320"/>
          <w:tab w:val="right" w:pos="8640"/>
        </w:tabs>
        <w:spacing w:after="0" w:line="240" w:lineRule="auto"/>
        <w:rPr>
          <w:rFonts w:ascii="Times New Roman" w:eastAsia="Times New Roman" w:hAnsi="Times New Roman"/>
          <w:b/>
          <w:caps/>
          <w:color w:val="000000"/>
          <w:u w:val="single"/>
        </w:rPr>
        <w:sectPr w:rsidR="004E6371" w:rsidRPr="008D098B" w:rsidSect="004E6371">
          <w:pgSz w:w="12240" w:h="15840"/>
          <w:pgMar w:top="720" w:right="900" w:bottom="1440" w:left="720" w:header="720" w:footer="720" w:gutter="0"/>
          <w:cols w:space="720"/>
          <w:docGrid w:linePitch="360"/>
        </w:sectPr>
      </w:pPr>
      <w:r w:rsidRPr="008D098B">
        <w:rPr>
          <w:rFonts w:ascii="Times New Roman" w:eastAsia="Times New Roman" w:hAnsi="Times New Roman"/>
          <w:b/>
          <w:caps/>
          <w:color w:val="000000"/>
          <w:u w:val="single"/>
        </w:rPr>
        <w:lastRenderedPageBreak/>
        <w:t xml:space="preserve">PART iII: </w:t>
      </w:r>
      <w:r w:rsidR="008D098B" w:rsidRPr="008D098B">
        <w:rPr>
          <w:rFonts w:ascii="Times New Roman" w:eastAsia="Times New Roman" w:hAnsi="Times New Roman"/>
          <w:b/>
          <w:caps/>
          <w:color w:val="000000"/>
          <w:u w:val="single"/>
        </w:rPr>
        <w:t xml:space="preserve"> certification by</w:t>
      </w:r>
      <w:r w:rsidRPr="008D098B">
        <w:rPr>
          <w:rFonts w:ascii="Times New Roman" w:eastAsia="Times New Roman" w:hAnsi="Times New Roman"/>
          <w:b/>
          <w:caps/>
          <w:color w:val="000000"/>
          <w:u w:val="single"/>
        </w:rPr>
        <w:t xml:space="preserve"> gef </w:t>
      </w:r>
      <w:r w:rsidR="008D098B" w:rsidRPr="008D098B">
        <w:rPr>
          <w:rFonts w:ascii="Times New Roman" w:eastAsia="Times New Roman" w:hAnsi="Times New Roman"/>
          <w:b/>
          <w:caps/>
          <w:color w:val="000000"/>
          <w:u w:val="single"/>
        </w:rPr>
        <w:t xml:space="preserve">partner </w:t>
      </w:r>
      <w:r w:rsidRPr="008D098B">
        <w:rPr>
          <w:rFonts w:ascii="Times New Roman" w:eastAsia="Times New Roman" w:hAnsi="Times New Roman"/>
          <w:b/>
          <w:caps/>
          <w:color w:val="000000"/>
          <w:u w:val="single"/>
        </w:rPr>
        <w:t>agency(ies)</w:t>
      </w:r>
    </w:p>
    <w:p w:rsidR="004E6371" w:rsidRPr="008D098B" w:rsidRDefault="008D098B" w:rsidP="008D098B">
      <w:pPr>
        <w:numPr>
          <w:ilvl w:val="0"/>
          <w:numId w:val="30"/>
        </w:numPr>
        <w:spacing w:before="240" w:after="240" w:line="240" w:lineRule="auto"/>
        <w:rPr>
          <w:rFonts w:ascii="Times New Roman Bold" w:eastAsia="Times New Roman" w:hAnsi="Times New Roman Bold"/>
          <w:b/>
          <w:color w:val="000000"/>
        </w:rPr>
      </w:pPr>
      <w:r w:rsidRPr="008D098B">
        <w:rPr>
          <w:rFonts w:ascii="Times New Roman" w:eastAsia="Times New Roman" w:hAnsi="Times New Roman"/>
          <w:b/>
          <w:color w:val="000000"/>
        </w:rPr>
        <w:lastRenderedPageBreak/>
        <w:t>GEF A</w:t>
      </w:r>
      <w:r w:rsidR="004E6371" w:rsidRPr="008D098B">
        <w:rPr>
          <w:rFonts w:ascii="Times New Roman" w:eastAsia="Times New Roman" w:hAnsi="Times New Roman"/>
          <w:b/>
          <w:color w:val="000000"/>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rsidTr="00E75190">
        <w:trPr>
          <w:cantSplit/>
          <w:trHeight w:val="503"/>
        </w:trPr>
        <w:tc>
          <w:tcPr>
            <w:tcW w:w="10195" w:type="dxa"/>
          </w:tcPr>
          <w:p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9"/>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3"/>
        <w:gridCol w:w="1986"/>
        <w:gridCol w:w="1585"/>
        <w:gridCol w:w="1190"/>
        <w:gridCol w:w="1194"/>
        <w:gridCol w:w="2472"/>
      </w:tblGrid>
      <w:tr w:rsidR="00E17388" w:rsidRPr="00A540C1" w:rsidTr="00E75190">
        <w:tc>
          <w:tcPr>
            <w:tcW w:w="2520" w:type="dxa"/>
            <w:vAlign w:val="center"/>
          </w:tcPr>
          <w:p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886" w:type="dxa"/>
            <w:vAlign w:val="center"/>
          </w:tcPr>
          <w:p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26" w:type="dxa"/>
            <w:vAlign w:val="center"/>
          </w:tcPr>
          <w:p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MM/dd/yyyy</w:t>
            </w:r>
            <w:r>
              <w:rPr>
                <w:rFonts w:ascii="Times New Roman" w:eastAsia="Times New Roman" w:hAnsi="Times New Roman"/>
                <w:b/>
                <w:color w:val="000000"/>
              </w:rPr>
              <w:t xml:space="preserve">) </w:t>
            </w:r>
          </w:p>
        </w:tc>
        <w:tc>
          <w:tcPr>
            <w:tcW w:w="1757" w:type="dxa"/>
            <w:vAlign w:val="center"/>
          </w:tcPr>
          <w:p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296" w:type="dxa"/>
            <w:vAlign w:val="center"/>
          </w:tcPr>
          <w:p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E17388" w:rsidRPr="00A540C1" w:rsidTr="00E75190">
        <w:tc>
          <w:tcPr>
            <w:tcW w:w="2520" w:type="dxa"/>
          </w:tcPr>
          <w:p w:rsidR="004E6371" w:rsidRPr="003A2019" w:rsidRDefault="00E17388"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Ms. Adriana Dinu, Executive Coordinator, UNDP/GEF</w:t>
            </w:r>
          </w:p>
        </w:tc>
        <w:tc>
          <w:tcPr>
            <w:tcW w:w="1886" w:type="dxa"/>
          </w:tcPr>
          <w:p w:rsidR="004E6371" w:rsidRPr="003A2019" w:rsidRDefault="00633737" w:rsidP="004E6371">
            <w:pPr>
              <w:spacing w:after="0" w:line="240" w:lineRule="auto"/>
              <w:jc w:val="center"/>
              <w:rPr>
                <w:rFonts w:ascii="Times New Roman" w:eastAsia="Times New Roman" w:hAnsi="Times New Roman"/>
                <w:color w:val="000000"/>
              </w:rPr>
            </w:pPr>
            <w:r>
              <w:rPr>
                <w:rFonts w:ascii="Times New Roman" w:eastAsia="Times New Roman" w:hAnsi="Times New Roman"/>
                <w:noProof/>
                <w:color w:val="000000"/>
              </w:rPr>
              <w:drawing>
                <wp:inline distT="0" distB="0" distL="0" distR="0" wp14:anchorId="30CEDAA7" wp14:editId="0AA6F43D">
                  <wp:extent cx="1116918" cy="503227"/>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riana.jpg"/>
                          <pic:cNvPicPr/>
                        </pic:nvPicPr>
                        <pic:blipFill>
                          <a:blip r:embed="rId25">
                            <a:extLst>
                              <a:ext uri="{28A0092B-C50C-407E-A947-70E740481C1C}">
                                <a14:useLocalDpi xmlns:a14="http://schemas.microsoft.com/office/drawing/2010/main" val="0"/>
                              </a:ext>
                            </a:extLst>
                          </a:blip>
                          <a:stretch>
                            <a:fillRect/>
                          </a:stretch>
                        </pic:blipFill>
                        <pic:spPr>
                          <a:xfrm>
                            <a:off x="0" y="0"/>
                            <a:ext cx="1116918" cy="503227"/>
                          </a:xfrm>
                          <a:prstGeom prst="rect">
                            <a:avLst/>
                          </a:prstGeom>
                        </pic:spPr>
                      </pic:pic>
                    </a:graphicData>
                  </a:graphic>
                </wp:inline>
              </w:drawing>
            </w:r>
          </w:p>
        </w:tc>
        <w:tc>
          <w:tcPr>
            <w:tcW w:w="1526" w:type="dxa"/>
          </w:tcPr>
          <w:p w:rsidR="004E6371" w:rsidRPr="003A2019" w:rsidRDefault="00E17388" w:rsidP="003E0E0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w:t>
            </w:r>
            <w:r w:rsidR="003E0E01">
              <w:rPr>
                <w:rFonts w:ascii="Times New Roman" w:eastAsia="Times New Roman" w:hAnsi="Times New Roman"/>
                <w:color w:val="000000"/>
              </w:rPr>
              <w:t>6/29</w:t>
            </w:r>
            <w:r>
              <w:rPr>
                <w:rFonts w:ascii="Times New Roman" w:eastAsia="Times New Roman" w:hAnsi="Times New Roman"/>
                <w:color w:val="000000"/>
              </w:rPr>
              <w:t>/2015</w:t>
            </w:r>
          </w:p>
        </w:tc>
        <w:tc>
          <w:tcPr>
            <w:tcW w:w="1757" w:type="dxa"/>
          </w:tcPr>
          <w:p w:rsidR="004E6371" w:rsidRPr="003A2019" w:rsidRDefault="00E17388"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Mr. Delfin Ganapin</w:t>
            </w:r>
          </w:p>
        </w:tc>
        <w:tc>
          <w:tcPr>
            <w:tcW w:w="1195" w:type="dxa"/>
          </w:tcPr>
          <w:p w:rsidR="004E6371" w:rsidRPr="003A2019" w:rsidRDefault="00E17388"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646-781-4383</w:t>
            </w:r>
          </w:p>
        </w:tc>
        <w:tc>
          <w:tcPr>
            <w:tcW w:w="1296" w:type="dxa"/>
          </w:tcPr>
          <w:p w:rsidR="004E6371" w:rsidRPr="003A2019" w:rsidRDefault="00633737"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d</w:t>
            </w:r>
            <w:r w:rsidR="00E17388">
              <w:rPr>
                <w:rFonts w:ascii="Times New Roman" w:eastAsia="Times New Roman" w:hAnsi="Times New Roman"/>
                <w:color w:val="000000"/>
              </w:rPr>
              <w:t>elfin.ganapin@undp.org</w:t>
            </w:r>
          </w:p>
          <w:p w:rsidR="009E6B1D" w:rsidRPr="003A2019" w:rsidRDefault="009E6B1D" w:rsidP="004E6371">
            <w:pPr>
              <w:spacing w:after="0" w:line="240" w:lineRule="auto"/>
              <w:jc w:val="center"/>
              <w:rPr>
                <w:rFonts w:ascii="Times New Roman" w:eastAsia="Times New Roman" w:hAnsi="Times New Roman"/>
                <w:color w:val="000000"/>
              </w:rPr>
            </w:pPr>
          </w:p>
        </w:tc>
      </w:tr>
      <w:bookmarkStart w:id="260" w:name="coordinatorName_02"/>
      <w:tr w:rsidR="00E17388" w:rsidRPr="00A540C1" w:rsidTr="00E75190">
        <w:tc>
          <w:tcPr>
            <w:tcW w:w="2520" w:type="dxa"/>
          </w:tcPr>
          <w:p w:rsidR="004E6371" w:rsidRPr="003A2019" w:rsidRDefault="00BE7661" w:rsidP="004E6371">
            <w:pPr>
              <w:spacing w:after="0" w:line="240" w:lineRule="auto"/>
              <w:jc w:val="center"/>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oordinatorName_02"/>
                  <w:enabled/>
                  <w:calcOnExit w:val="0"/>
                  <w:textInput/>
                </w:ffData>
              </w:fldChar>
            </w:r>
            <w:r w:rsidR="003A495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60"/>
          </w:p>
        </w:tc>
        <w:tc>
          <w:tcPr>
            <w:tcW w:w="1886" w:type="dxa"/>
          </w:tcPr>
          <w:p w:rsidR="004E6371" w:rsidRPr="003A2019" w:rsidRDefault="004E6371" w:rsidP="004E6371">
            <w:pPr>
              <w:spacing w:after="0" w:line="240" w:lineRule="auto"/>
              <w:jc w:val="center"/>
              <w:rPr>
                <w:rFonts w:ascii="Times New Roman" w:eastAsia="Times New Roman" w:hAnsi="Times New Roman"/>
                <w:color w:val="000000"/>
              </w:rPr>
            </w:pPr>
          </w:p>
        </w:tc>
        <w:bookmarkStart w:id="261" w:name="signingDate_02"/>
        <w:tc>
          <w:tcPr>
            <w:tcW w:w="1526" w:type="dxa"/>
          </w:tcPr>
          <w:p w:rsidR="004E6371" w:rsidRPr="003A2019" w:rsidRDefault="00BE7661" w:rsidP="004E6371">
            <w:pPr>
              <w:spacing w:after="0" w:line="240" w:lineRule="auto"/>
              <w:jc w:val="center"/>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signingDate_02"/>
                  <w:enabled/>
                  <w:calcOnExit w:val="0"/>
                  <w:textInput>
                    <w:type w:val="date"/>
                    <w:format w:val="MM/dd/yyyy"/>
                  </w:textInput>
                </w:ffData>
              </w:fldChar>
            </w:r>
            <w:r w:rsidR="003A495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61"/>
          </w:p>
        </w:tc>
        <w:bookmarkStart w:id="262" w:name="ContactName_02"/>
        <w:tc>
          <w:tcPr>
            <w:tcW w:w="1757" w:type="dxa"/>
          </w:tcPr>
          <w:p w:rsidR="004E6371" w:rsidRPr="003A2019" w:rsidRDefault="00BE7661" w:rsidP="004E6371">
            <w:pPr>
              <w:spacing w:after="0" w:line="240" w:lineRule="auto"/>
              <w:jc w:val="center"/>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ontactName_02"/>
                  <w:enabled/>
                  <w:calcOnExit w:val="0"/>
                  <w:textInput/>
                </w:ffData>
              </w:fldChar>
            </w:r>
            <w:r w:rsidR="003A495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62"/>
          </w:p>
        </w:tc>
        <w:bookmarkStart w:id="263" w:name="ContactPhone_02"/>
        <w:tc>
          <w:tcPr>
            <w:tcW w:w="1195" w:type="dxa"/>
          </w:tcPr>
          <w:p w:rsidR="004E6371" w:rsidRPr="003A2019" w:rsidRDefault="00BE7661" w:rsidP="004E6371">
            <w:pPr>
              <w:spacing w:after="0" w:line="240" w:lineRule="auto"/>
              <w:jc w:val="center"/>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ontactPhone_02"/>
                  <w:enabled/>
                  <w:calcOnExit w:val="0"/>
                  <w:textInput/>
                </w:ffData>
              </w:fldChar>
            </w:r>
            <w:r w:rsidR="003A495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63"/>
          </w:p>
        </w:tc>
        <w:bookmarkStart w:id="264" w:name="ContactEmail_02"/>
        <w:tc>
          <w:tcPr>
            <w:tcW w:w="1296" w:type="dxa"/>
          </w:tcPr>
          <w:p w:rsidR="004E6371" w:rsidRPr="003A2019" w:rsidRDefault="00BE7661" w:rsidP="004E6371">
            <w:pPr>
              <w:spacing w:after="0" w:line="240" w:lineRule="auto"/>
              <w:jc w:val="center"/>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ontactEmail_02"/>
                  <w:enabled/>
                  <w:calcOnExit w:val="0"/>
                  <w:textInput/>
                </w:ffData>
              </w:fldChar>
            </w:r>
            <w:r w:rsidR="003A495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003A495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64"/>
          </w:p>
          <w:p w:rsidR="009E6B1D" w:rsidRPr="003A2019" w:rsidRDefault="009E6B1D" w:rsidP="004E6371">
            <w:pPr>
              <w:spacing w:after="0" w:line="240" w:lineRule="auto"/>
              <w:jc w:val="center"/>
              <w:rPr>
                <w:rFonts w:ascii="Times New Roman" w:eastAsia="Times New Roman" w:hAnsi="Times New Roman"/>
                <w:color w:val="000000"/>
              </w:rPr>
            </w:pPr>
          </w:p>
        </w:tc>
      </w:tr>
    </w:tbl>
    <w:p w:rsidR="008E7373" w:rsidRPr="003A2019" w:rsidRDefault="00BE7661" w:rsidP="008D098B">
      <w:pPr>
        <w:numPr>
          <w:ilvl w:val="0"/>
          <w:numId w:val="30"/>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265" w:name="GEF_CEOENDR_60"/>
      <w:r w:rsidR="00021314">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sidR="00021314">
        <w:rPr>
          <w:rFonts w:ascii="Times New Roman" w:hAnsi="Times New Roman"/>
          <w:noProof/>
          <w:vanish/>
          <w:color w:val="000000"/>
        </w:rPr>
        <w:t>GEF_CEOENDR_60</w:t>
      </w:r>
      <w:r>
        <w:rPr>
          <w:rFonts w:ascii="Times New Roman" w:hAnsi="Times New Roman"/>
          <w:vanish/>
          <w:color w:val="000000"/>
        </w:rPr>
        <w:fldChar w:fldCharType="end"/>
      </w:r>
      <w:bookmarkEnd w:id="265"/>
    </w:p>
    <w:p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lastRenderedPageBreak/>
        <w:t xml:space="preserve">ANNEX A:  PROJECT RESULTS FRAMEWORK </w:t>
      </w:r>
      <w:r w:rsidRPr="003A2019">
        <w:rPr>
          <w:rFonts w:ascii="Times New Roman" w:eastAsia="Times New Roman" w:hAnsi="Times New Roman"/>
          <w:color w:val="000000"/>
        </w:rPr>
        <w:t>(either copy and paste here the framework from the Agency document, or provide reference to the page in the project document where the framework could be found).</w:t>
      </w:r>
    </w:p>
    <w:tbl>
      <w:tblPr>
        <w:tblpPr w:leftFromText="180" w:rightFromText="180" w:vertAnchor="text" w:tblpY="1"/>
        <w:tblOverlap w:val="never"/>
        <w:tblW w:w="14035"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4A0" w:firstRow="1" w:lastRow="0" w:firstColumn="1" w:lastColumn="0" w:noHBand="0" w:noVBand="1"/>
      </w:tblPr>
      <w:tblGrid>
        <w:gridCol w:w="2120"/>
        <w:gridCol w:w="2400"/>
        <w:gridCol w:w="2400"/>
        <w:gridCol w:w="2400"/>
        <w:gridCol w:w="2400"/>
        <w:gridCol w:w="2315"/>
      </w:tblGrid>
      <w:tr w:rsidR="0050445E" w:rsidRPr="009134BF" w:rsidTr="00633737">
        <w:trPr>
          <w:trHeight w:val="576"/>
          <w:tblHeader/>
        </w:trPr>
        <w:tc>
          <w:tcPr>
            <w:tcW w:w="14035" w:type="dxa"/>
            <w:gridSpan w:val="6"/>
            <w:shd w:val="clear" w:color="auto" w:fill="CCCCCC"/>
          </w:tcPr>
          <w:p w:rsidR="0050445E" w:rsidRPr="005E4235" w:rsidRDefault="0050445E" w:rsidP="000F1257">
            <w:pPr>
              <w:rPr>
                <w:b/>
                <w:bCs/>
                <w:sz w:val="26"/>
                <w:szCs w:val="26"/>
              </w:rPr>
            </w:pPr>
            <w:r w:rsidRPr="005E4235">
              <w:rPr>
                <w:b/>
                <w:bCs/>
                <w:sz w:val="26"/>
                <w:szCs w:val="26"/>
              </w:rPr>
              <w:t>Project Objective: To support the creation of global environmental benefits and the safeguarding of the global environment through community and local solutions that complement and add value to national and global level action</w:t>
            </w:r>
          </w:p>
        </w:tc>
      </w:tr>
      <w:tr w:rsidR="0050445E" w:rsidRPr="009134BF" w:rsidTr="00633737">
        <w:trPr>
          <w:trHeight w:val="432"/>
          <w:tblHeader/>
        </w:trPr>
        <w:tc>
          <w:tcPr>
            <w:tcW w:w="2120" w:type="dxa"/>
            <w:shd w:val="clear" w:color="auto" w:fill="CCCCCC"/>
            <w:vAlign w:val="center"/>
          </w:tcPr>
          <w:p w:rsidR="0050445E" w:rsidRPr="005E4235" w:rsidRDefault="0050445E" w:rsidP="000F1257">
            <w:pPr>
              <w:rPr>
                <w:b/>
                <w:bCs/>
                <w:sz w:val="24"/>
              </w:rPr>
            </w:pPr>
            <w:r w:rsidRPr="005E4235">
              <w:rPr>
                <w:b/>
                <w:bCs/>
                <w:sz w:val="24"/>
              </w:rPr>
              <w:t>Component</w:t>
            </w:r>
          </w:p>
        </w:tc>
        <w:tc>
          <w:tcPr>
            <w:tcW w:w="2400" w:type="dxa"/>
            <w:shd w:val="clear" w:color="auto" w:fill="CCCCCC"/>
            <w:vAlign w:val="center"/>
          </w:tcPr>
          <w:p w:rsidR="0050445E" w:rsidRPr="005E4235" w:rsidRDefault="0050445E" w:rsidP="000F1257">
            <w:pPr>
              <w:rPr>
                <w:b/>
                <w:bCs/>
                <w:sz w:val="24"/>
              </w:rPr>
            </w:pPr>
            <w:r w:rsidRPr="005E4235">
              <w:rPr>
                <w:b/>
                <w:bCs/>
                <w:sz w:val="24"/>
              </w:rPr>
              <w:t>Outcome</w:t>
            </w:r>
          </w:p>
        </w:tc>
        <w:tc>
          <w:tcPr>
            <w:tcW w:w="2400" w:type="dxa"/>
            <w:shd w:val="clear" w:color="auto" w:fill="CCCCCC"/>
            <w:vAlign w:val="center"/>
          </w:tcPr>
          <w:p w:rsidR="0050445E" w:rsidRPr="005E4235" w:rsidRDefault="0050445E" w:rsidP="000F1257">
            <w:pPr>
              <w:rPr>
                <w:b/>
                <w:bCs/>
                <w:sz w:val="24"/>
              </w:rPr>
            </w:pPr>
            <w:r w:rsidRPr="005E4235">
              <w:rPr>
                <w:b/>
                <w:bCs/>
                <w:sz w:val="24"/>
              </w:rPr>
              <w:t>Indicators</w:t>
            </w:r>
          </w:p>
        </w:tc>
        <w:tc>
          <w:tcPr>
            <w:tcW w:w="2400" w:type="dxa"/>
            <w:shd w:val="clear" w:color="auto" w:fill="CCCCCC"/>
            <w:vAlign w:val="center"/>
          </w:tcPr>
          <w:p w:rsidR="0050445E" w:rsidRPr="005E4235" w:rsidRDefault="0050445E" w:rsidP="000F1257">
            <w:pPr>
              <w:rPr>
                <w:b/>
                <w:bCs/>
                <w:sz w:val="24"/>
              </w:rPr>
            </w:pPr>
            <w:r w:rsidRPr="005E4235">
              <w:rPr>
                <w:b/>
                <w:bCs/>
                <w:sz w:val="24"/>
              </w:rPr>
              <w:t xml:space="preserve"> Target</w:t>
            </w:r>
          </w:p>
        </w:tc>
        <w:tc>
          <w:tcPr>
            <w:tcW w:w="2400" w:type="dxa"/>
            <w:shd w:val="clear" w:color="auto" w:fill="CCCCCC"/>
            <w:vAlign w:val="center"/>
          </w:tcPr>
          <w:p w:rsidR="0050445E" w:rsidRPr="005E4235" w:rsidRDefault="0050445E" w:rsidP="000F1257">
            <w:pPr>
              <w:rPr>
                <w:b/>
                <w:bCs/>
                <w:sz w:val="24"/>
              </w:rPr>
            </w:pPr>
            <w:r w:rsidRPr="005E4235">
              <w:rPr>
                <w:b/>
                <w:bCs/>
                <w:sz w:val="24"/>
              </w:rPr>
              <w:t>Verification Means</w:t>
            </w:r>
          </w:p>
        </w:tc>
        <w:tc>
          <w:tcPr>
            <w:tcW w:w="2315" w:type="dxa"/>
            <w:shd w:val="clear" w:color="auto" w:fill="CCCCCC"/>
            <w:vAlign w:val="center"/>
          </w:tcPr>
          <w:p w:rsidR="0050445E" w:rsidRPr="005E4235" w:rsidRDefault="0050445E" w:rsidP="000F1257">
            <w:pPr>
              <w:rPr>
                <w:b/>
                <w:bCs/>
                <w:sz w:val="24"/>
              </w:rPr>
            </w:pPr>
            <w:r w:rsidRPr="005E4235">
              <w:rPr>
                <w:b/>
                <w:bCs/>
                <w:sz w:val="24"/>
              </w:rPr>
              <w:t>Assumptions</w:t>
            </w:r>
          </w:p>
        </w:tc>
      </w:tr>
      <w:tr w:rsidR="0050445E" w:rsidRPr="009134BF" w:rsidTr="00633737">
        <w:tc>
          <w:tcPr>
            <w:tcW w:w="2120" w:type="dxa"/>
            <w:tcBorders>
              <w:bottom w:val="single" w:sz="4" w:space="0" w:color="7F7F7F"/>
            </w:tcBorders>
            <w:shd w:val="pct5" w:color="auto" w:fill="auto"/>
          </w:tcPr>
          <w:p w:rsidR="0050445E" w:rsidRPr="00D35CC6" w:rsidRDefault="0050445E" w:rsidP="000F1257">
            <w:pPr>
              <w:pStyle w:val="NoSpacing1"/>
              <w:rPr>
                <w:i/>
                <w:sz w:val="24"/>
              </w:rPr>
            </w:pPr>
            <w:r w:rsidRPr="00D35CC6">
              <w:rPr>
                <w:i/>
                <w:sz w:val="24"/>
              </w:rPr>
              <w:t>1. Community Landscape and Seascape Conservation</w:t>
            </w:r>
          </w:p>
        </w:tc>
        <w:tc>
          <w:tcPr>
            <w:tcW w:w="2400" w:type="dxa"/>
            <w:shd w:val="clear" w:color="auto" w:fill="auto"/>
          </w:tcPr>
          <w:p w:rsidR="0050445E" w:rsidRDefault="0050445E" w:rsidP="000F1257">
            <w:r w:rsidRPr="009134BF">
              <w:t xml:space="preserve">1.1 </w:t>
            </w:r>
            <w:r>
              <w:t xml:space="preserve">SGP country programmes improved </w:t>
            </w:r>
            <w:r w:rsidRPr="009134BF">
              <w:t>conservation and sustainable use, and management of important terrestrial and coastal/marine ecosystems through i</w:t>
            </w:r>
            <w:r>
              <w:t>mplementation of community oriented</w:t>
            </w:r>
            <w:r w:rsidRPr="009134BF">
              <w:t xml:space="preserve"> landscape/seascape approaches in approximately 50 countries</w:t>
            </w:r>
          </w:p>
          <w:p w:rsidR="0050445E" w:rsidRPr="009134BF" w:rsidRDefault="0050445E" w:rsidP="000F1257"/>
        </w:tc>
        <w:tc>
          <w:tcPr>
            <w:tcW w:w="2400" w:type="dxa"/>
            <w:shd w:val="clear" w:color="auto" w:fill="auto"/>
          </w:tcPr>
          <w:p w:rsidR="0050445E" w:rsidRPr="00C366A2" w:rsidRDefault="0050445E" w:rsidP="000F1257">
            <w:r w:rsidRPr="00C366A2">
              <w:t>N</w:t>
            </w:r>
            <w:r>
              <w:t>umber</w:t>
            </w:r>
            <w:r w:rsidRPr="00C366A2">
              <w:t xml:space="preserve"> of landscapes/seascapes with community-</w:t>
            </w:r>
            <w:r>
              <w:t xml:space="preserve">oriented </w:t>
            </w:r>
            <w:r w:rsidRPr="00C366A2">
              <w:t xml:space="preserve">approaches established, </w:t>
            </w:r>
            <w:r>
              <w:t xml:space="preserve">in support of </w:t>
            </w:r>
            <w:r w:rsidRPr="00C366A2">
              <w:t>critical protected areas</w:t>
            </w:r>
            <w:r>
              <w:t>, related productive landscapes/seascapes,</w:t>
            </w:r>
            <w:r w:rsidRPr="00C366A2">
              <w:t xml:space="preserve">and indigenous community conserved areas </w:t>
            </w:r>
            <w:r>
              <w:t>and territories</w:t>
            </w:r>
            <w:r w:rsidRPr="00C366A2">
              <w:t xml:space="preserve">(ICCAs) </w:t>
            </w:r>
            <w:r>
              <w:t>and SAPs</w:t>
            </w:r>
          </w:p>
          <w:p w:rsidR="0050445E" w:rsidRPr="009134BF" w:rsidRDefault="0050445E" w:rsidP="000F1257">
            <w:r w:rsidRPr="00C366A2">
              <w:t xml:space="preserve">Hectares of landscape/seascape </w:t>
            </w:r>
            <w:r>
              <w:t>covered under</w:t>
            </w:r>
            <w:r w:rsidRPr="00C366A2">
              <w:t xml:space="preserve"> improved </w:t>
            </w:r>
            <w:r>
              <w:t xml:space="preserve">community </w:t>
            </w:r>
            <w:r w:rsidRPr="00C366A2">
              <w:t>conservation and sustainable use</w:t>
            </w:r>
            <w:r>
              <w:t xml:space="preserve"> management systems</w:t>
            </w:r>
          </w:p>
        </w:tc>
        <w:tc>
          <w:tcPr>
            <w:tcW w:w="2400" w:type="dxa"/>
            <w:shd w:val="clear" w:color="auto" w:fill="auto"/>
          </w:tcPr>
          <w:p w:rsidR="0050445E" w:rsidRPr="00C366A2" w:rsidRDefault="0050445E" w:rsidP="000F1257">
            <w:r>
              <w:t xml:space="preserve">50 landscapes or </w:t>
            </w:r>
            <w:r w:rsidRPr="00C366A2">
              <w:t>seascapes</w:t>
            </w:r>
            <w:r>
              <w:t xml:space="preserve"> in support of protected areas, ICCAs, and SAPs </w:t>
            </w:r>
          </w:p>
          <w:p w:rsidR="0050445E" w:rsidRPr="00C366A2" w:rsidRDefault="0050445E" w:rsidP="000F1257"/>
          <w:p w:rsidR="0050445E" w:rsidRPr="00C366A2" w:rsidRDefault="0050445E" w:rsidP="000F1257"/>
          <w:p w:rsidR="0050445E" w:rsidRDefault="0050445E" w:rsidP="000F1257"/>
          <w:p w:rsidR="0050445E" w:rsidRDefault="0050445E" w:rsidP="000F1257"/>
          <w:p w:rsidR="0050445E" w:rsidRDefault="0050445E" w:rsidP="000F1257"/>
          <w:p w:rsidR="0050445E" w:rsidRDefault="0050445E" w:rsidP="000F1257"/>
          <w:p w:rsidR="0050445E" w:rsidRPr="009134BF" w:rsidRDefault="0050445E" w:rsidP="0050445E">
            <w:r>
              <w:t>5</w:t>
            </w:r>
            <w:r w:rsidRPr="00C366A2">
              <w:t xml:space="preserve"> million hectares of landscape </w:t>
            </w:r>
            <w:r>
              <w:t>and</w:t>
            </w:r>
            <w:r w:rsidRPr="00C366A2">
              <w:t xml:space="preserve"> seascape with improved</w:t>
            </w:r>
            <w:r>
              <w:t>, community-oriented</w:t>
            </w:r>
            <w:r w:rsidRPr="00C366A2">
              <w:t xml:space="preserve"> conservation and sustainable use</w:t>
            </w:r>
            <w:r>
              <w:t xml:space="preserve"> practices </w:t>
            </w:r>
            <w:r>
              <w:rPr>
                <w:rStyle w:val="FootnoteReference"/>
              </w:rPr>
              <w:footnoteReference w:id="10"/>
            </w:r>
          </w:p>
        </w:tc>
        <w:tc>
          <w:tcPr>
            <w:tcW w:w="2400" w:type="dxa"/>
            <w:shd w:val="clear" w:color="auto" w:fill="auto"/>
          </w:tcPr>
          <w:p w:rsidR="0050445E" w:rsidRDefault="0050445E" w:rsidP="000F1257">
            <w:r>
              <w:t>Annual Country Programme Monitoring Report (ACR)</w:t>
            </w:r>
          </w:p>
          <w:p w:rsidR="0050445E" w:rsidRDefault="0050445E" w:rsidP="000F1257"/>
          <w:p w:rsidR="0050445E" w:rsidRDefault="0050445E" w:rsidP="000F1257"/>
          <w:p w:rsidR="0050445E" w:rsidRPr="00C366A2" w:rsidRDefault="0050445E" w:rsidP="000F1257">
            <w:r w:rsidRPr="00C366A2">
              <w:t>Annual Monitoring Reports (AMR)</w:t>
            </w:r>
          </w:p>
          <w:p w:rsidR="0050445E" w:rsidRDefault="0050445E" w:rsidP="000F1257"/>
          <w:p w:rsidR="0050445E" w:rsidRDefault="0050445E" w:rsidP="000F1257"/>
          <w:p w:rsidR="0050445E" w:rsidRPr="00C366A2" w:rsidRDefault="0050445E" w:rsidP="000F1257"/>
          <w:p w:rsidR="0050445E" w:rsidRPr="00C366A2" w:rsidRDefault="0050445E" w:rsidP="000F1257">
            <w:r w:rsidRPr="00C366A2">
              <w:t>Global Database</w:t>
            </w:r>
          </w:p>
          <w:p w:rsidR="0050445E" w:rsidRPr="009134BF" w:rsidRDefault="0050445E" w:rsidP="000F1257"/>
        </w:tc>
        <w:tc>
          <w:tcPr>
            <w:tcW w:w="2315" w:type="dxa"/>
          </w:tcPr>
          <w:p w:rsidR="0050445E" w:rsidRPr="00E23192" w:rsidRDefault="0050445E" w:rsidP="000F1257">
            <w:r w:rsidRPr="00E23192">
              <w:t>Stakeholders’ support for the landscape/seascape approach (including the government, the National Steering Committee and CSOs)</w:t>
            </w:r>
          </w:p>
          <w:p w:rsidR="0050445E" w:rsidRPr="00E23192" w:rsidRDefault="0050445E" w:rsidP="000F1257"/>
          <w:p w:rsidR="0050445E" w:rsidRPr="00E23192" w:rsidRDefault="0050445E" w:rsidP="000F1257">
            <w:r w:rsidRPr="00E23192">
              <w:t>Adequate funding and capacity available to facilitate the landscape/seascape approaches</w:t>
            </w:r>
          </w:p>
          <w:p w:rsidR="0050445E" w:rsidRPr="00E23192" w:rsidRDefault="0050445E" w:rsidP="000F1257"/>
          <w:p w:rsidR="0050445E" w:rsidRPr="00C366A2" w:rsidRDefault="0050445E" w:rsidP="000F1257">
            <w:r w:rsidRPr="00E23192">
              <w:t xml:space="preserve">Full-sized projects’ commitment to collaborate with SGP in establishing regional NGOs/CSO’s networks  </w:t>
            </w:r>
          </w:p>
        </w:tc>
      </w:tr>
      <w:tr w:rsidR="0050445E" w:rsidRPr="009134BF" w:rsidTr="00633737">
        <w:tc>
          <w:tcPr>
            <w:tcW w:w="2120" w:type="dxa"/>
            <w:tcBorders>
              <w:bottom w:val="single" w:sz="4" w:space="0" w:color="7F7F7F"/>
            </w:tcBorders>
            <w:shd w:val="pct5" w:color="auto" w:fill="auto"/>
          </w:tcPr>
          <w:p w:rsidR="0050445E" w:rsidRPr="00504DEC" w:rsidRDefault="0050445E" w:rsidP="000F1257">
            <w:pPr>
              <w:pStyle w:val="NoSpacing1"/>
              <w:rPr>
                <w:i/>
                <w:sz w:val="24"/>
              </w:rPr>
            </w:pPr>
            <w:r w:rsidRPr="00504DEC">
              <w:rPr>
                <w:i/>
                <w:sz w:val="24"/>
              </w:rPr>
              <w:lastRenderedPageBreak/>
              <w:t>2. Climate Smart Innovative Agro-ecology</w:t>
            </w:r>
          </w:p>
        </w:tc>
        <w:tc>
          <w:tcPr>
            <w:tcW w:w="2400" w:type="dxa"/>
            <w:shd w:val="clear" w:color="auto" w:fill="auto"/>
          </w:tcPr>
          <w:p w:rsidR="0050445E" w:rsidRPr="009134BF" w:rsidRDefault="0050445E" w:rsidP="000F1257">
            <w:r w:rsidRPr="009134BF">
              <w:t>2.1 Agro-ecology practices incorporating measures to reduce greenhouse emissions and enhancing resilience to climate change tried and tested in protected area buffer zones and forest corridors and disseminated widely in at least 30 priority countries</w:t>
            </w:r>
          </w:p>
        </w:tc>
        <w:tc>
          <w:tcPr>
            <w:tcW w:w="2400" w:type="dxa"/>
            <w:shd w:val="clear" w:color="auto" w:fill="auto"/>
          </w:tcPr>
          <w:p w:rsidR="0050445E" w:rsidRPr="009134BF" w:rsidRDefault="0050445E" w:rsidP="000F1257">
            <w:r w:rsidRPr="009134BF">
              <w:t xml:space="preserve">Number </w:t>
            </w:r>
            <w:r>
              <w:t xml:space="preserve">of farmer-leaders involved in </w:t>
            </w:r>
            <w:r w:rsidRPr="009134BF">
              <w:t>successful</w:t>
            </w:r>
            <w:r>
              <w:t xml:space="preserve"> demonstrations of</w:t>
            </w:r>
            <w:r w:rsidRPr="009134BF">
              <w:t xml:space="preserve"> </w:t>
            </w:r>
            <w:r>
              <w:t xml:space="preserve">typologies of </w:t>
            </w:r>
            <w:r w:rsidRPr="009134BF">
              <w:t>agro-ecolog</w:t>
            </w:r>
            <w:r>
              <w:t xml:space="preserve">ical </w:t>
            </w:r>
            <w:r w:rsidRPr="009134BF">
              <w:t>practices incorporating measures to reduce farm based emissions and enhance resilience to climate change.</w:t>
            </w:r>
          </w:p>
          <w:p w:rsidR="0050445E" w:rsidRPr="009134BF" w:rsidRDefault="0050445E" w:rsidP="000F1257">
            <w:r w:rsidRPr="009134BF">
              <w:t>Number of farmer organizations</w:t>
            </w:r>
            <w:r>
              <w:t xml:space="preserve">, groups or </w:t>
            </w:r>
            <w:r w:rsidRPr="009134BF">
              <w:t>networks</w:t>
            </w:r>
            <w:r>
              <w:t xml:space="preserve"> disseminating improved climate-smart agroecological practices</w:t>
            </w:r>
          </w:p>
        </w:tc>
        <w:tc>
          <w:tcPr>
            <w:tcW w:w="2400" w:type="dxa"/>
            <w:shd w:val="clear" w:color="auto" w:fill="auto"/>
          </w:tcPr>
          <w:p w:rsidR="0050445E" w:rsidRPr="009134BF" w:rsidRDefault="0050445E" w:rsidP="000F1257">
            <w:r w:rsidRPr="009134BF">
              <w:t xml:space="preserve">At least  </w:t>
            </w:r>
            <w:r>
              <w:t xml:space="preserve">2 farmer-leaders developed their capacity to demonstrate selected </w:t>
            </w:r>
            <w:r w:rsidRPr="009134BF">
              <w:t xml:space="preserve">typologies </w:t>
            </w:r>
            <w:r>
              <w:t xml:space="preserve"> per landscape</w:t>
            </w:r>
          </w:p>
          <w:p w:rsidR="0050445E" w:rsidRDefault="0050445E" w:rsidP="000F1257"/>
          <w:p w:rsidR="0050445E" w:rsidRPr="009134BF" w:rsidRDefault="0050445E" w:rsidP="000F1257">
            <w:r w:rsidRPr="009134BF">
              <w:t xml:space="preserve">At least </w:t>
            </w:r>
            <w:r>
              <w:t>1</w:t>
            </w:r>
            <w:r w:rsidRPr="009134BF">
              <w:t xml:space="preserve"> farmer association/network functioning in each landscape</w:t>
            </w:r>
          </w:p>
        </w:tc>
        <w:tc>
          <w:tcPr>
            <w:tcW w:w="2400" w:type="dxa"/>
            <w:shd w:val="clear" w:color="auto" w:fill="auto"/>
          </w:tcPr>
          <w:p w:rsidR="0050445E" w:rsidRDefault="0050445E" w:rsidP="000F1257">
            <w:r>
              <w:t>ACR</w:t>
            </w:r>
          </w:p>
          <w:p w:rsidR="0050445E" w:rsidRDefault="0050445E" w:rsidP="000F1257"/>
          <w:p w:rsidR="0050445E" w:rsidRPr="009134BF" w:rsidRDefault="0050445E" w:rsidP="000F1257">
            <w:r w:rsidRPr="009134BF">
              <w:t>Annual monitoring report (AMR)</w:t>
            </w:r>
          </w:p>
          <w:p w:rsidR="0050445E" w:rsidRPr="009134BF" w:rsidRDefault="0050445E" w:rsidP="000F1257"/>
          <w:p w:rsidR="0050445E" w:rsidRDefault="0050445E" w:rsidP="000F1257">
            <w:r w:rsidRPr="009134BF">
              <w:t>Vulnerability assessment reports as part of the Country programme report</w:t>
            </w:r>
          </w:p>
          <w:p w:rsidR="0050445E" w:rsidRDefault="0050445E" w:rsidP="000F1257"/>
          <w:p w:rsidR="0050445E" w:rsidRPr="009134BF" w:rsidRDefault="0050445E" w:rsidP="0050445E">
            <w:r w:rsidRPr="009134BF">
              <w:t>Landscape strategy reports</w:t>
            </w:r>
          </w:p>
        </w:tc>
        <w:tc>
          <w:tcPr>
            <w:tcW w:w="2315" w:type="dxa"/>
          </w:tcPr>
          <w:p w:rsidR="0050445E" w:rsidRPr="009134BF" w:rsidRDefault="0050445E" w:rsidP="000F1257">
            <w:r w:rsidRPr="00307CF8">
              <w:t>All landscapes address a farming system</w:t>
            </w:r>
          </w:p>
        </w:tc>
      </w:tr>
      <w:tr w:rsidR="0050445E" w:rsidRPr="009134BF" w:rsidTr="00633737">
        <w:tc>
          <w:tcPr>
            <w:tcW w:w="2120" w:type="dxa"/>
            <w:shd w:val="pct5" w:color="auto" w:fill="auto"/>
          </w:tcPr>
          <w:p w:rsidR="0050445E" w:rsidRPr="00504DEC" w:rsidRDefault="0050445E" w:rsidP="000F1257">
            <w:pPr>
              <w:rPr>
                <w:i/>
                <w:sz w:val="24"/>
              </w:rPr>
            </w:pPr>
            <w:r w:rsidRPr="00504DEC">
              <w:rPr>
                <w:i/>
                <w:sz w:val="24"/>
              </w:rPr>
              <w:t>3. Low Carbon Energy Access Co-benefits</w:t>
            </w:r>
          </w:p>
        </w:tc>
        <w:tc>
          <w:tcPr>
            <w:tcW w:w="2400" w:type="dxa"/>
            <w:shd w:val="clear" w:color="auto" w:fill="auto"/>
          </w:tcPr>
          <w:p w:rsidR="0050445E" w:rsidRPr="009134BF" w:rsidRDefault="0050445E" w:rsidP="000F1257">
            <w:r w:rsidRPr="009134BF">
              <w:t>3.1 Low carbon community energy access solutions successfully deployed in 50 countries with alignment and integration of these approaches within larger frameworks such as SE4ALL initiated in at least 12 countries</w:t>
            </w:r>
          </w:p>
        </w:tc>
        <w:tc>
          <w:tcPr>
            <w:tcW w:w="2400" w:type="dxa"/>
            <w:shd w:val="clear" w:color="auto" w:fill="auto"/>
          </w:tcPr>
          <w:p w:rsidR="0050445E" w:rsidRPr="008B08F2" w:rsidRDefault="0050445E" w:rsidP="000F1257">
            <w:r w:rsidRPr="008B08F2">
              <w:t>Number</w:t>
            </w:r>
            <w:r>
              <w:t xml:space="preserve"> of</w:t>
            </w:r>
            <w:r w:rsidRPr="008B08F2">
              <w:t xml:space="preserve"> typolog</w:t>
            </w:r>
            <w:r>
              <w:t>ies</w:t>
            </w:r>
            <w:r w:rsidRPr="008B08F2">
              <w:t xml:space="preserve"> of community</w:t>
            </w:r>
            <w:r>
              <w:t xml:space="preserve">-oriented, locally adapted </w:t>
            </w:r>
            <w:r w:rsidRPr="008B08F2">
              <w:t>energy access solutions</w:t>
            </w:r>
            <w:r>
              <w:t xml:space="preserve"> with successful demonstrations for scaling up and replication</w:t>
            </w:r>
          </w:p>
          <w:p w:rsidR="0050445E" w:rsidRPr="009134BF" w:rsidRDefault="0050445E" w:rsidP="0050445E">
            <w:r w:rsidRPr="00137A3E">
              <w:t xml:space="preserve">Number of communities achieving energy access with locally adapted community solutions, </w:t>
            </w:r>
            <w:r>
              <w:lastRenderedPageBreak/>
              <w:t>with</w:t>
            </w:r>
            <w:r w:rsidRPr="00137A3E">
              <w:t xml:space="preserve"> co-benefits estimated and valued.</w:t>
            </w:r>
          </w:p>
        </w:tc>
        <w:tc>
          <w:tcPr>
            <w:tcW w:w="2400" w:type="dxa"/>
            <w:shd w:val="clear" w:color="auto" w:fill="auto"/>
          </w:tcPr>
          <w:p w:rsidR="0050445E" w:rsidRPr="008B08F2" w:rsidRDefault="0050445E" w:rsidP="000F1257">
            <w:r>
              <w:lastRenderedPageBreak/>
              <w:t>At least 10</w:t>
            </w:r>
            <w:r w:rsidRPr="008B08F2">
              <w:t xml:space="preserve"> </w:t>
            </w:r>
            <w:r>
              <w:t xml:space="preserve">typologies of innovative </w:t>
            </w:r>
            <w:r w:rsidRPr="008B08F2">
              <w:t>solutions demonstrated and documented</w:t>
            </w:r>
          </w:p>
          <w:p w:rsidR="0050445E" w:rsidRPr="008B08F2" w:rsidRDefault="0050445E" w:rsidP="000F1257">
            <w:r w:rsidRPr="008B08F2">
              <w:t xml:space="preserve">At least </w:t>
            </w:r>
            <w:r>
              <w:t>5,000 households</w:t>
            </w:r>
            <w:r w:rsidRPr="008B08F2">
              <w:t xml:space="preserve"> achieving energy access</w:t>
            </w:r>
            <w:r>
              <w:t xml:space="preserve"> </w:t>
            </w:r>
          </w:p>
          <w:p w:rsidR="0050445E" w:rsidRPr="009134BF" w:rsidRDefault="0050445E" w:rsidP="0050445E">
            <w:r w:rsidRPr="008B08F2">
              <w:t xml:space="preserve">Co-benefits such as resilience, ecosystem effects, income, health and others rigorously </w:t>
            </w:r>
            <w:r w:rsidRPr="008B08F2">
              <w:lastRenderedPageBreak/>
              <w:t xml:space="preserve">estimated in 12 lead countries. </w:t>
            </w:r>
          </w:p>
        </w:tc>
        <w:tc>
          <w:tcPr>
            <w:tcW w:w="2400" w:type="dxa"/>
            <w:shd w:val="clear" w:color="auto" w:fill="auto"/>
          </w:tcPr>
          <w:p w:rsidR="0050445E" w:rsidRDefault="0050445E" w:rsidP="000F1257">
            <w:r>
              <w:lastRenderedPageBreak/>
              <w:t>ACR</w:t>
            </w:r>
          </w:p>
          <w:p w:rsidR="0050445E" w:rsidRDefault="0050445E" w:rsidP="000F1257"/>
          <w:p w:rsidR="0050445E" w:rsidRPr="008B08F2" w:rsidRDefault="0050445E" w:rsidP="000F1257">
            <w:r w:rsidRPr="008B08F2">
              <w:t xml:space="preserve">AMR, global databaseAMR, country reports, global database </w:t>
            </w:r>
          </w:p>
          <w:p w:rsidR="0050445E" w:rsidRPr="008B08F2" w:rsidRDefault="0050445E" w:rsidP="000F1257"/>
          <w:p w:rsidR="0050445E" w:rsidRPr="008B08F2" w:rsidRDefault="0050445E" w:rsidP="000F1257">
            <w:r w:rsidRPr="008B08F2">
              <w:t xml:space="preserve">Special country studies </w:t>
            </w:r>
          </w:p>
          <w:p w:rsidR="0050445E" w:rsidRPr="009134BF" w:rsidRDefault="0050445E" w:rsidP="000F1257"/>
        </w:tc>
        <w:tc>
          <w:tcPr>
            <w:tcW w:w="2315" w:type="dxa"/>
          </w:tcPr>
          <w:p w:rsidR="0050445E" w:rsidRPr="009134BF" w:rsidRDefault="0050445E" w:rsidP="000F1257">
            <w:r w:rsidRPr="008B08F2">
              <w:t>SE4ALL continues to develop and provide opportunities for integration</w:t>
            </w:r>
          </w:p>
        </w:tc>
      </w:tr>
      <w:tr w:rsidR="0050445E" w:rsidRPr="009134BF" w:rsidTr="00633737">
        <w:tc>
          <w:tcPr>
            <w:tcW w:w="2120" w:type="dxa"/>
            <w:tcBorders>
              <w:bottom w:val="single" w:sz="4" w:space="0" w:color="7F7F7F"/>
            </w:tcBorders>
            <w:shd w:val="pct5" w:color="auto" w:fill="auto"/>
          </w:tcPr>
          <w:p w:rsidR="0050445E" w:rsidRPr="00504DEC" w:rsidRDefault="0050445E" w:rsidP="000F1257">
            <w:pPr>
              <w:rPr>
                <w:i/>
                <w:sz w:val="24"/>
              </w:rPr>
            </w:pPr>
            <w:r w:rsidRPr="00504DEC">
              <w:rPr>
                <w:i/>
                <w:sz w:val="24"/>
              </w:rPr>
              <w:lastRenderedPageBreak/>
              <w:t>4. Local to Global Chemical Management Coalitions</w:t>
            </w:r>
          </w:p>
        </w:tc>
        <w:tc>
          <w:tcPr>
            <w:tcW w:w="2400" w:type="dxa"/>
            <w:shd w:val="clear" w:color="auto" w:fill="auto"/>
          </w:tcPr>
          <w:p w:rsidR="0050445E" w:rsidRPr="009134BF" w:rsidRDefault="0050445E" w:rsidP="000F1257">
            <w:r w:rsidRPr="004A184F">
              <w:t>4.1 Innovative community-based tools and approaches demonstrated, deployed and transferred, with support from newly organized or existing coalitions in at least 20 countries for managing harmful chemicals and waste in a sound manner</w:t>
            </w:r>
          </w:p>
        </w:tc>
        <w:tc>
          <w:tcPr>
            <w:tcW w:w="2400" w:type="dxa"/>
            <w:shd w:val="clear" w:color="auto" w:fill="auto"/>
          </w:tcPr>
          <w:p w:rsidR="0050445E" w:rsidRPr="004A184F" w:rsidRDefault="0050445E" w:rsidP="000F1257">
            <w:r>
              <w:t>Number</w:t>
            </w:r>
            <w:r w:rsidRPr="004A184F">
              <w:t xml:space="preserve"> of </w:t>
            </w:r>
            <w:r>
              <w:t xml:space="preserve">community-based </w:t>
            </w:r>
            <w:r w:rsidRPr="004A184F">
              <w:t xml:space="preserve">tools/approaches </w:t>
            </w:r>
            <w:r>
              <w:t xml:space="preserve">to avoid and reduce chemicals </w:t>
            </w:r>
            <w:r w:rsidRPr="004A184F">
              <w:t>demonstrated, deployed and transferred</w:t>
            </w:r>
          </w:p>
          <w:p w:rsidR="0050445E" w:rsidRPr="004A184F" w:rsidRDefault="0050445E" w:rsidP="000F1257">
            <w:r w:rsidRPr="004A184F">
              <w:t>Number of coalitions and networks established</w:t>
            </w:r>
            <w:r>
              <w:t xml:space="preserve"> or strengthened</w:t>
            </w:r>
          </w:p>
          <w:p w:rsidR="0050445E" w:rsidRPr="004A184F" w:rsidRDefault="0050445E" w:rsidP="000F1257"/>
          <w:p w:rsidR="0050445E" w:rsidRPr="009134BF" w:rsidRDefault="0050445E" w:rsidP="000F1257"/>
        </w:tc>
        <w:tc>
          <w:tcPr>
            <w:tcW w:w="2400" w:type="dxa"/>
            <w:shd w:val="clear" w:color="auto" w:fill="auto"/>
          </w:tcPr>
          <w:p w:rsidR="0050445E" w:rsidRPr="004A184F" w:rsidRDefault="0050445E" w:rsidP="000F1257">
            <w:r w:rsidRPr="004A184F">
              <w:t xml:space="preserve">At least </w:t>
            </w:r>
            <w:r>
              <w:t xml:space="preserve">3 </w:t>
            </w:r>
            <w:r w:rsidRPr="004A184F">
              <w:t>innovative tools/approaches demonstrated, deployed and transferred</w:t>
            </w:r>
          </w:p>
          <w:p w:rsidR="0050445E" w:rsidRDefault="0050445E" w:rsidP="000F1257"/>
          <w:p w:rsidR="0050445E" w:rsidRDefault="0050445E" w:rsidP="000F1257">
            <w:r>
              <w:t xml:space="preserve">At least one national </w:t>
            </w:r>
            <w:r w:rsidRPr="004A184F">
              <w:t xml:space="preserve">coalition </w:t>
            </w:r>
            <w:r>
              <w:t>or network</w:t>
            </w:r>
            <w:r w:rsidRPr="004A184F">
              <w:t xml:space="preserve"> for chemicals management established or strengthened</w:t>
            </w:r>
            <w:r>
              <w:t xml:space="preserve"> in lead countries</w:t>
            </w:r>
          </w:p>
          <w:p w:rsidR="0050445E" w:rsidRPr="009134BF" w:rsidRDefault="0050445E" w:rsidP="0050445E">
            <w:r>
              <w:t>At least three coalitions or networks established at the regional or global levels to advocate for safe chemicals management</w:t>
            </w:r>
          </w:p>
        </w:tc>
        <w:tc>
          <w:tcPr>
            <w:tcW w:w="2400" w:type="dxa"/>
            <w:shd w:val="clear" w:color="auto" w:fill="auto"/>
          </w:tcPr>
          <w:p w:rsidR="0050445E" w:rsidRDefault="0050445E" w:rsidP="000F1257">
            <w:r>
              <w:t>ACR</w:t>
            </w:r>
          </w:p>
          <w:p w:rsidR="0050445E" w:rsidRDefault="0050445E" w:rsidP="000F1257"/>
          <w:p w:rsidR="0050445E" w:rsidRDefault="0050445E" w:rsidP="000F1257">
            <w:r w:rsidRPr="004A184F">
              <w:t>Annual Monitoring Reports (AMR)</w:t>
            </w:r>
          </w:p>
          <w:p w:rsidR="0050445E" w:rsidRPr="004A184F" w:rsidRDefault="0050445E" w:rsidP="000F1257"/>
          <w:p w:rsidR="0050445E" w:rsidRDefault="0050445E" w:rsidP="000F1257">
            <w:r w:rsidRPr="004A184F">
              <w:t>Global Database</w:t>
            </w:r>
          </w:p>
          <w:p w:rsidR="0050445E" w:rsidRDefault="0050445E" w:rsidP="000F1257"/>
          <w:p w:rsidR="0050445E" w:rsidRPr="008A78AC" w:rsidRDefault="0050445E" w:rsidP="000F1257">
            <w:r w:rsidRPr="008A78AC">
              <w:t>Case studies and portfolio review</w:t>
            </w:r>
          </w:p>
          <w:p w:rsidR="0050445E" w:rsidRPr="008A78AC" w:rsidRDefault="0050445E" w:rsidP="000F1257"/>
          <w:p w:rsidR="0050445E" w:rsidRPr="004A184F" w:rsidRDefault="0050445E" w:rsidP="000F1257">
            <w:r w:rsidRPr="008A78AC">
              <w:t>Monitoring and oversight by UNDP-CO, NSC and CPMT</w:t>
            </w:r>
          </w:p>
          <w:p w:rsidR="0050445E" w:rsidRPr="009134BF" w:rsidRDefault="0050445E" w:rsidP="000F1257"/>
        </w:tc>
        <w:tc>
          <w:tcPr>
            <w:tcW w:w="2315" w:type="dxa"/>
          </w:tcPr>
          <w:p w:rsidR="0050445E" w:rsidRPr="00B678FC" w:rsidRDefault="0050445E" w:rsidP="000F1257">
            <w:r w:rsidRPr="00B678FC">
              <w:t xml:space="preserve">Communities and CSOs have innovative and implementation capacity </w:t>
            </w:r>
          </w:p>
          <w:p w:rsidR="0050445E" w:rsidRPr="00B678FC" w:rsidRDefault="0050445E" w:rsidP="000F1257"/>
          <w:p w:rsidR="0050445E" w:rsidRPr="00B678FC" w:rsidRDefault="0050445E" w:rsidP="000F1257">
            <w:r w:rsidRPr="00B678FC">
              <w:t>Technical support and funding resources available for national, regional and global networking for the formation of coalitions</w:t>
            </w:r>
          </w:p>
          <w:p w:rsidR="0050445E" w:rsidRPr="009134BF" w:rsidRDefault="0050445E" w:rsidP="000F1257"/>
        </w:tc>
      </w:tr>
      <w:tr w:rsidR="0050445E" w:rsidRPr="009134BF" w:rsidTr="00633737">
        <w:tc>
          <w:tcPr>
            <w:tcW w:w="2120" w:type="dxa"/>
            <w:shd w:val="pct5" w:color="auto" w:fill="auto"/>
          </w:tcPr>
          <w:p w:rsidR="0050445E" w:rsidRPr="00E8689B" w:rsidRDefault="0050445E" w:rsidP="000F1257">
            <w:pPr>
              <w:rPr>
                <w:i/>
                <w:sz w:val="24"/>
              </w:rPr>
            </w:pPr>
            <w:r w:rsidRPr="00E8689B">
              <w:rPr>
                <w:i/>
                <w:sz w:val="24"/>
              </w:rPr>
              <w:t>5. CSO-Government Policy and Planning Dialogue Platforms</w:t>
            </w:r>
          </w:p>
        </w:tc>
        <w:tc>
          <w:tcPr>
            <w:tcW w:w="2400" w:type="dxa"/>
            <w:shd w:val="clear" w:color="auto" w:fill="auto"/>
          </w:tcPr>
          <w:p w:rsidR="0050445E" w:rsidRPr="009134BF" w:rsidRDefault="0050445E" w:rsidP="000F1257">
            <w:r w:rsidRPr="009134BF">
              <w:t>5.1 SGP supports establishment of “CSO-Government Policy and Planning Dialogue Platforms”, leveraging existing and potential partnerships, in at least 50 countries</w:t>
            </w:r>
          </w:p>
        </w:tc>
        <w:tc>
          <w:tcPr>
            <w:tcW w:w="2400" w:type="dxa"/>
            <w:shd w:val="clear" w:color="auto" w:fill="auto"/>
          </w:tcPr>
          <w:p w:rsidR="0050445E" w:rsidRPr="00B445CC" w:rsidRDefault="0050445E" w:rsidP="000F1257">
            <w:r w:rsidRPr="00B445CC">
              <w:t xml:space="preserve">Number of dialogue </w:t>
            </w:r>
            <w:r>
              <w:t>platforms initiated and CSO and/or CSO networks strengthened to manage such dialogues</w:t>
            </w:r>
          </w:p>
          <w:p w:rsidR="0050445E" w:rsidRPr="00B445CC" w:rsidRDefault="0050445E" w:rsidP="000F1257">
            <w:r w:rsidRPr="00B445CC">
              <w:t xml:space="preserve">Number of </w:t>
            </w:r>
            <w:r>
              <w:t xml:space="preserve">representatives per civil </w:t>
            </w:r>
            <w:r>
              <w:lastRenderedPageBreak/>
              <w:t xml:space="preserve">society stakeholder groups involved </w:t>
            </w:r>
            <w:r w:rsidRPr="00B445CC">
              <w:t xml:space="preserve"> </w:t>
            </w:r>
          </w:p>
          <w:p w:rsidR="0050445E" w:rsidRPr="00B445CC" w:rsidRDefault="0050445E" w:rsidP="000F1257"/>
          <w:p w:rsidR="0050445E" w:rsidRPr="00B445CC" w:rsidRDefault="0050445E" w:rsidP="000F1257"/>
          <w:p w:rsidR="0050445E" w:rsidRPr="009134BF" w:rsidRDefault="0050445E" w:rsidP="000F1257"/>
        </w:tc>
        <w:tc>
          <w:tcPr>
            <w:tcW w:w="2400" w:type="dxa"/>
            <w:shd w:val="clear" w:color="auto" w:fill="auto"/>
          </w:tcPr>
          <w:p w:rsidR="0050445E" w:rsidRPr="00B445CC" w:rsidRDefault="0050445E" w:rsidP="000F1257">
            <w:r w:rsidRPr="00B445CC">
              <w:lastRenderedPageBreak/>
              <w:t xml:space="preserve">At least 50 dialogues </w:t>
            </w:r>
            <w:r>
              <w:t xml:space="preserve">initiated </w:t>
            </w:r>
            <w:r w:rsidRPr="00B445CC">
              <w:t xml:space="preserve">and </w:t>
            </w:r>
            <w:r>
              <w:t>CSO or CSO networks in 25 lead countries strengthened</w:t>
            </w:r>
          </w:p>
          <w:p w:rsidR="0050445E" w:rsidRPr="009134BF" w:rsidRDefault="0050445E" w:rsidP="0050445E">
            <w:r w:rsidRPr="00B445CC">
              <w:t xml:space="preserve">At least </w:t>
            </w:r>
            <w:r>
              <w:t xml:space="preserve">2 representatives from indigenous peoples, women groups, youth </w:t>
            </w:r>
            <w:r>
              <w:lastRenderedPageBreak/>
              <w:t>sector, disabled/differentially challenged, farmers and/or fisherfolks are provided meaningful participation in the dialogue platform</w:t>
            </w:r>
            <w:r w:rsidRPr="00B445CC">
              <w:t xml:space="preserve"> </w:t>
            </w:r>
          </w:p>
        </w:tc>
        <w:tc>
          <w:tcPr>
            <w:tcW w:w="2400" w:type="dxa"/>
            <w:shd w:val="clear" w:color="auto" w:fill="auto"/>
          </w:tcPr>
          <w:p w:rsidR="0050445E" w:rsidRDefault="0050445E" w:rsidP="000F1257">
            <w:r>
              <w:lastRenderedPageBreak/>
              <w:t>ACR</w:t>
            </w:r>
          </w:p>
          <w:p w:rsidR="0050445E" w:rsidRPr="00B445CC" w:rsidRDefault="0050445E" w:rsidP="000F1257">
            <w:r w:rsidRPr="00B445CC">
              <w:t>AMR</w:t>
            </w:r>
          </w:p>
          <w:p w:rsidR="0050445E" w:rsidRPr="00B445CC" w:rsidRDefault="0050445E" w:rsidP="000F1257">
            <w:r w:rsidRPr="00B445CC">
              <w:t xml:space="preserve"> </w:t>
            </w:r>
            <w:r>
              <w:t xml:space="preserve">Country level specific </w:t>
            </w:r>
            <w:r w:rsidRPr="00B445CC">
              <w:t xml:space="preserve">studies </w:t>
            </w:r>
          </w:p>
          <w:p w:rsidR="0050445E" w:rsidRPr="009134BF" w:rsidRDefault="0050445E" w:rsidP="000F1257"/>
        </w:tc>
        <w:tc>
          <w:tcPr>
            <w:tcW w:w="2315" w:type="dxa"/>
          </w:tcPr>
          <w:p w:rsidR="0050445E" w:rsidRPr="00B445CC" w:rsidRDefault="0050445E" w:rsidP="000F1257">
            <w:r>
              <w:t xml:space="preserve">Dialogue piloted </w:t>
            </w:r>
            <w:r w:rsidRPr="00B445CC">
              <w:t xml:space="preserve">in most advanced countries and expanded based on results. </w:t>
            </w:r>
          </w:p>
          <w:p w:rsidR="0050445E" w:rsidRPr="00B445CC" w:rsidRDefault="0050445E" w:rsidP="000F1257"/>
          <w:p w:rsidR="0050445E" w:rsidRPr="00B445CC" w:rsidRDefault="0050445E" w:rsidP="000F1257"/>
          <w:p w:rsidR="0050445E" w:rsidRPr="00B445CC" w:rsidRDefault="0050445E" w:rsidP="000F1257"/>
          <w:p w:rsidR="0050445E" w:rsidRPr="00B445CC" w:rsidRDefault="0050445E" w:rsidP="000F1257">
            <w:r w:rsidRPr="00B445CC">
              <w:t>Partnership is formed with GEF CSO Network</w:t>
            </w:r>
          </w:p>
          <w:p w:rsidR="0050445E" w:rsidRPr="009134BF" w:rsidRDefault="0050445E" w:rsidP="000F1257"/>
        </w:tc>
      </w:tr>
      <w:tr w:rsidR="0050445E" w:rsidRPr="009134BF" w:rsidTr="00633737">
        <w:trPr>
          <w:trHeight w:val="1880"/>
        </w:trPr>
        <w:tc>
          <w:tcPr>
            <w:tcW w:w="2120" w:type="dxa"/>
            <w:shd w:val="pct5" w:color="auto" w:fill="auto"/>
          </w:tcPr>
          <w:p w:rsidR="0050445E" w:rsidRPr="00E8689B" w:rsidRDefault="0050445E" w:rsidP="000F1257">
            <w:pPr>
              <w:rPr>
                <w:i/>
                <w:sz w:val="24"/>
              </w:rPr>
            </w:pPr>
            <w:r w:rsidRPr="00E8689B">
              <w:rPr>
                <w:i/>
                <w:sz w:val="24"/>
              </w:rPr>
              <w:lastRenderedPageBreak/>
              <w:t>6. Promoting Social Inclusion</w:t>
            </w:r>
          </w:p>
        </w:tc>
        <w:tc>
          <w:tcPr>
            <w:tcW w:w="2400" w:type="dxa"/>
            <w:shd w:val="clear" w:color="auto" w:fill="auto"/>
          </w:tcPr>
          <w:p w:rsidR="0050445E" w:rsidRPr="009134BF" w:rsidRDefault="0050445E" w:rsidP="000F1257">
            <w:r w:rsidRPr="009134BF">
              <w:t>6.1 Gender mainstreaming considerations applied by all SGP country programmes; Gender training utilized by SGP staff, grantees, NSC members, partners</w:t>
            </w:r>
          </w:p>
          <w:p w:rsidR="0050445E" w:rsidRPr="009134BF" w:rsidRDefault="0050445E" w:rsidP="000F1257">
            <w:r w:rsidRPr="009134BF">
              <w:t>6.2 IP Fellowship programme awards at least 12 fellowships to build capacity of IPs;</w:t>
            </w:r>
          </w:p>
          <w:p w:rsidR="0050445E" w:rsidRPr="009134BF" w:rsidRDefault="0050445E" w:rsidP="000F1257">
            <w:r w:rsidRPr="009134BF">
              <w:t>implementation of projects by IPs is supported in relevant countries</w:t>
            </w:r>
          </w:p>
          <w:p w:rsidR="0050445E" w:rsidRPr="009134BF" w:rsidRDefault="0050445E" w:rsidP="0050445E">
            <w:r w:rsidRPr="009134BF">
              <w:t xml:space="preserve">6.3 Involvement of </w:t>
            </w:r>
            <w:r>
              <w:t xml:space="preserve">special groups such as the </w:t>
            </w:r>
            <w:r w:rsidRPr="009134BF">
              <w:t xml:space="preserve">youth and disabled is further supported in SGP projects and guidelines and best </w:t>
            </w:r>
            <w:r w:rsidRPr="009134BF">
              <w:lastRenderedPageBreak/>
              <w:t>practices are widely shared with countries</w:t>
            </w:r>
          </w:p>
        </w:tc>
        <w:tc>
          <w:tcPr>
            <w:tcW w:w="2400" w:type="dxa"/>
            <w:shd w:val="clear" w:color="auto" w:fill="auto"/>
          </w:tcPr>
          <w:p w:rsidR="0050445E" w:rsidRPr="008522CC" w:rsidRDefault="0050445E" w:rsidP="000F1257">
            <w:r w:rsidRPr="008522CC">
              <w:lastRenderedPageBreak/>
              <w:t>Number of women led projects</w:t>
            </w:r>
          </w:p>
          <w:p w:rsidR="0050445E" w:rsidRDefault="0050445E" w:rsidP="000F1257"/>
          <w:p w:rsidR="0050445E" w:rsidRDefault="0050445E" w:rsidP="000F1257">
            <w:r>
              <w:t>Number of indigenous leaders with higher capacities for organizing indigenous peoples projects that provide for concrete action to meet their needs as well as for strong representation in policy advocacy</w:t>
            </w:r>
          </w:p>
          <w:p w:rsidR="0050445E" w:rsidRPr="009134BF" w:rsidRDefault="0050445E" w:rsidP="0050445E">
            <w:r>
              <w:t xml:space="preserve">Number of youth organizations as well as those of the disabled that participate in SGP projects and in relevant national environment and sustainable </w:t>
            </w:r>
            <w:r>
              <w:lastRenderedPageBreak/>
              <w:t>development strategy development</w:t>
            </w:r>
          </w:p>
        </w:tc>
        <w:tc>
          <w:tcPr>
            <w:tcW w:w="2400" w:type="dxa"/>
            <w:shd w:val="clear" w:color="auto" w:fill="auto"/>
          </w:tcPr>
          <w:p w:rsidR="0050445E" w:rsidRDefault="0050445E" w:rsidP="000F1257">
            <w:r>
              <w:lastRenderedPageBreak/>
              <w:t>At least 25</w:t>
            </w:r>
            <w:r w:rsidRPr="008522CC">
              <w:t>% of projects are led by women (either the organization is a women’s group or the leadership/management of the project is run by women)</w:t>
            </w:r>
          </w:p>
          <w:p w:rsidR="0050445E" w:rsidRDefault="0050445E" w:rsidP="000F1257"/>
          <w:p w:rsidR="0050445E" w:rsidRDefault="0050445E" w:rsidP="000F1257">
            <w:r w:rsidRPr="004213A9">
              <w:t xml:space="preserve">At least 12 fellowships programme awards implemented leading to increased quality and percentage of </w:t>
            </w:r>
            <w:r>
              <w:t xml:space="preserve">SGP or non-SGP </w:t>
            </w:r>
            <w:r w:rsidRPr="004213A9">
              <w:t>projects with IPs</w:t>
            </w:r>
          </w:p>
          <w:p w:rsidR="0050445E" w:rsidRPr="009134BF" w:rsidRDefault="0050445E" w:rsidP="0050445E">
            <w:r>
              <w:t xml:space="preserve">At least one youth organization or an SGP project directed at strengthening the capacity of the youth sector supported in 50 </w:t>
            </w:r>
            <w:r>
              <w:lastRenderedPageBreak/>
              <w:t>lead countries; at least one organization of the disabled or working to support the disabled supported by an SGP project in 10 lead countries</w:t>
            </w:r>
          </w:p>
        </w:tc>
        <w:tc>
          <w:tcPr>
            <w:tcW w:w="2400" w:type="dxa"/>
            <w:shd w:val="clear" w:color="auto" w:fill="auto"/>
          </w:tcPr>
          <w:p w:rsidR="0050445E" w:rsidRDefault="0050445E" w:rsidP="000F1257">
            <w:r>
              <w:lastRenderedPageBreak/>
              <w:t>ACR</w:t>
            </w:r>
          </w:p>
          <w:p w:rsidR="0050445E" w:rsidRDefault="0050445E" w:rsidP="000F1257">
            <w:r>
              <w:t>AMR</w:t>
            </w:r>
          </w:p>
          <w:p w:rsidR="0050445E" w:rsidRDefault="0050445E" w:rsidP="000F1257"/>
          <w:p w:rsidR="0050445E" w:rsidRPr="009134BF" w:rsidRDefault="0050445E" w:rsidP="0050445E"/>
        </w:tc>
        <w:tc>
          <w:tcPr>
            <w:tcW w:w="2315" w:type="dxa"/>
          </w:tcPr>
          <w:p w:rsidR="0050445E" w:rsidRDefault="0050445E" w:rsidP="000F1257">
            <w:r>
              <w:t>All countries are using the tools for mainstreaming gender and NSC use the screening checklist</w:t>
            </w:r>
          </w:p>
          <w:p w:rsidR="0050445E" w:rsidRDefault="0050445E" w:rsidP="000F1257"/>
          <w:p w:rsidR="0050445E" w:rsidRDefault="0050445E" w:rsidP="000F1257">
            <w:r>
              <w:t>Funding available for fellowship programs and potential candidates can be identified to participate in the fellowship programs.</w:t>
            </w:r>
          </w:p>
          <w:p w:rsidR="0050445E" w:rsidRDefault="0050445E" w:rsidP="000F1257"/>
          <w:p w:rsidR="0050445E" w:rsidRPr="009134BF" w:rsidRDefault="0050445E" w:rsidP="0050445E">
            <w:r>
              <w:t>Special groups such as the youth and the disabled people are aware of and interested in working with SGP</w:t>
            </w:r>
          </w:p>
        </w:tc>
      </w:tr>
      <w:tr w:rsidR="0050445E" w:rsidRPr="009134BF" w:rsidTr="00633737">
        <w:tc>
          <w:tcPr>
            <w:tcW w:w="2120" w:type="dxa"/>
            <w:shd w:val="pct5" w:color="auto" w:fill="auto"/>
          </w:tcPr>
          <w:p w:rsidR="0050445E" w:rsidRPr="00E8689B" w:rsidRDefault="0050445E" w:rsidP="000F1257">
            <w:pPr>
              <w:rPr>
                <w:i/>
                <w:sz w:val="24"/>
              </w:rPr>
            </w:pPr>
            <w:r w:rsidRPr="00E8689B">
              <w:rPr>
                <w:i/>
                <w:sz w:val="24"/>
              </w:rPr>
              <w:lastRenderedPageBreak/>
              <w:t>7.  Global Reach for Citizen Practice-Based Knowledge program</w:t>
            </w:r>
          </w:p>
        </w:tc>
        <w:tc>
          <w:tcPr>
            <w:tcW w:w="2400" w:type="dxa"/>
            <w:shd w:val="clear" w:color="auto" w:fill="auto"/>
          </w:tcPr>
          <w:p w:rsidR="0050445E" w:rsidRPr="009134BF" w:rsidRDefault="0050445E" w:rsidP="000F1257">
            <w:r w:rsidRPr="009134BF">
              <w:t>7.1 Digital library of community innovations is established and provides access to information to communities in at least 50 countries</w:t>
            </w:r>
          </w:p>
          <w:p w:rsidR="0050445E" w:rsidRDefault="0050445E" w:rsidP="000F1257"/>
          <w:p w:rsidR="0050445E" w:rsidRPr="009134BF" w:rsidRDefault="0050445E" w:rsidP="000F1257">
            <w:r w:rsidRPr="009134BF">
              <w:t>7.2 South-South Community Innovation Exchange Platform promotes south-south exchanges on global environmental issues in at least 20 countries</w:t>
            </w:r>
          </w:p>
        </w:tc>
        <w:tc>
          <w:tcPr>
            <w:tcW w:w="2400" w:type="dxa"/>
            <w:shd w:val="clear" w:color="auto" w:fill="auto"/>
          </w:tcPr>
          <w:p w:rsidR="0050445E" w:rsidRDefault="0050445E" w:rsidP="000F1257">
            <w:r w:rsidRPr="00AB3D6B">
              <w:t xml:space="preserve">Number of knowledge products </w:t>
            </w:r>
            <w:r>
              <w:t xml:space="preserve">systematically </w:t>
            </w:r>
            <w:r w:rsidRPr="00AB3D6B">
              <w:t xml:space="preserve"> </w:t>
            </w:r>
            <w:r>
              <w:t xml:space="preserve">collected, organized </w:t>
            </w:r>
            <w:r w:rsidRPr="00AB3D6B">
              <w:t>and shared</w:t>
            </w:r>
            <w:r>
              <w:t xml:space="preserve"> across countries </w:t>
            </w:r>
          </w:p>
          <w:p w:rsidR="0050445E" w:rsidRDefault="0050445E" w:rsidP="000F1257"/>
          <w:p w:rsidR="0050445E" w:rsidRDefault="0050445E" w:rsidP="000F1257"/>
          <w:p w:rsidR="0050445E" w:rsidRDefault="0050445E" w:rsidP="000F1257"/>
          <w:p w:rsidR="0050445E" w:rsidRPr="009134BF" w:rsidRDefault="0050445E" w:rsidP="000F1257">
            <w:r w:rsidRPr="008522CC">
              <w:t>Number of South-</w:t>
            </w:r>
            <w:r>
              <w:t>S</w:t>
            </w:r>
            <w:r w:rsidRPr="008522CC">
              <w:t xml:space="preserve">outh exchanges supported that </w:t>
            </w:r>
            <w:r>
              <w:t>transfer capacity on new community innovations between communities, CSOs and other partners across countries</w:t>
            </w:r>
          </w:p>
        </w:tc>
        <w:tc>
          <w:tcPr>
            <w:tcW w:w="2400" w:type="dxa"/>
            <w:shd w:val="clear" w:color="auto" w:fill="auto"/>
          </w:tcPr>
          <w:p w:rsidR="0050445E" w:rsidRPr="008522CC" w:rsidRDefault="0050445E" w:rsidP="000F1257">
            <w:r>
              <w:t xml:space="preserve">An on-line access global knowledge product sharing system </w:t>
            </w:r>
            <w:r w:rsidRPr="008522CC">
              <w:t xml:space="preserve"> </w:t>
            </w:r>
            <w:r>
              <w:t xml:space="preserve">for communities and CSOs on environment and sustainable development </w:t>
            </w:r>
            <w:r w:rsidRPr="008522CC">
              <w:t>is</w:t>
            </w:r>
            <w:r>
              <w:t xml:space="preserve"> set up</w:t>
            </w:r>
            <w:r w:rsidRPr="008522CC">
              <w:t xml:space="preserve"> </w:t>
            </w:r>
          </w:p>
          <w:p w:rsidR="0050445E" w:rsidRDefault="0050445E" w:rsidP="000F1257">
            <w:r w:rsidRPr="008522CC">
              <w:t xml:space="preserve"> </w:t>
            </w:r>
            <w:r>
              <w:t xml:space="preserve">50 countries </w:t>
            </w:r>
            <w:r w:rsidRPr="008522CC">
              <w:t xml:space="preserve">produce and share at least 1 case study and/or </w:t>
            </w:r>
            <w:r>
              <w:t>“</w:t>
            </w:r>
            <w:r w:rsidRPr="008522CC">
              <w:t>how to</w:t>
            </w:r>
            <w:r>
              <w:t>”</w:t>
            </w:r>
            <w:r w:rsidRPr="008522CC">
              <w:t xml:space="preserve"> guidelines on an  innovative SGP practice in their country portfolio</w:t>
            </w:r>
          </w:p>
          <w:p w:rsidR="0050445E" w:rsidRPr="009134BF" w:rsidRDefault="0050445E" w:rsidP="000F1257">
            <w:r>
              <w:t>Knowledge exchange arrangements between communities and CSOs initiated in at least 20 countries</w:t>
            </w:r>
          </w:p>
        </w:tc>
        <w:tc>
          <w:tcPr>
            <w:tcW w:w="2400" w:type="dxa"/>
            <w:shd w:val="clear" w:color="auto" w:fill="auto"/>
          </w:tcPr>
          <w:p w:rsidR="0050445E" w:rsidRPr="009134BF" w:rsidRDefault="0050445E" w:rsidP="000F1257">
            <w:r w:rsidRPr="009134BF">
              <w:t>AMR</w:t>
            </w:r>
          </w:p>
          <w:p w:rsidR="0050445E" w:rsidRDefault="0050445E" w:rsidP="000F1257"/>
          <w:p w:rsidR="0050445E" w:rsidRPr="009134BF" w:rsidRDefault="0050445E" w:rsidP="000F1257"/>
          <w:p w:rsidR="0050445E" w:rsidRPr="009134BF" w:rsidRDefault="0050445E" w:rsidP="000F1257"/>
        </w:tc>
        <w:tc>
          <w:tcPr>
            <w:tcW w:w="2315" w:type="dxa"/>
          </w:tcPr>
          <w:p w:rsidR="0050445E" w:rsidRDefault="0050445E" w:rsidP="000F1257">
            <w:r w:rsidRPr="00B678FC">
              <w:t xml:space="preserve">Communities and CSOs have capacity </w:t>
            </w:r>
            <w:r>
              <w:t>and support to produce knowledge products of their innovations as well as access to internet connection so they can access the platform</w:t>
            </w:r>
          </w:p>
          <w:p w:rsidR="0050445E" w:rsidRPr="009134BF" w:rsidRDefault="0050445E" w:rsidP="000F1257">
            <w:r w:rsidRPr="00B678FC">
              <w:t xml:space="preserve">Technical support and funding resources available for </w:t>
            </w:r>
            <w:r>
              <w:t>South –South exchanges</w:t>
            </w:r>
          </w:p>
        </w:tc>
      </w:tr>
    </w:tbl>
    <w:p w:rsidR="0035107A" w:rsidRPr="003A2019" w:rsidRDefault="0035107A" w:rsidP="0035107A">
      <w:pPr>
        <w:spacing w:after="0" w:line="240" w:lineRule="auto"/>
        <w:rPr>
          <w:rFonts w:ascii="Times New Roman" w:eastAsia="Times New Roman" w:hAnsi="Times New Roman"/>
          <w:color w:val="000000"/>
        </w:rPr>
        <w:sectPr w:rsidR="0035107A" w:rsidRPr="003A2019" w:rsidSect="0035107A">
          <w:pgSz w:w="15840" w:h="12240" w:orient="landscape"/>
          <w:pgMar w:top="720" w:right="720" w:bottom="907" w:left="1440" w:header="720" w:footer="720" w:gutter="0"/>
          <w:cols w:space="720"/>
          <w:docGrid w:linePitch="360"/>
        </w:sectPr>
      </w:pPr>
    </w:p>
    <w:p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lastRenderedPageBreak/>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rsidR="0035107A" w:rsidRPr="003A2019" w:rsidRDefault="0035107A" w:rsidP="0035107A">
      <w:pPr>
        <w:spacing w:after="0" w:line="240" w:lineRule="auto"/>
        <w:rPr>
          <w:rFonts w:ascii="Times New Roman" w:eastAsia="Times New Roman" w:hAnsi="Times New Roman"/>
          <w:color w:val="000000"/>
        </w:rPr>
      </w:pPr>
    </w:p>
    <w:p w:rsidR="00D53F39" w:rsidRPr="00DA08CE" w:rsidRDefault="00D53F39" w:rsidP="00D53F39">
      <w:pPr>
        <w:pStyle w:val="Heading2"/>
        <w:rPr>
          <w:b/>
          <w:sz w:val="22"/>
          <w:szCs w:val="22"/>
        </w:rPr>
      </w:pPr>
      <w:r w:rsidRPr="00DA08CE">
        <w:rPr>
          <w:b/>
          <w:sz w:val="22"/>
          <w:szCs w:val="22"/>
        </w:rPr>
        <w:t>COMMENTS BY GERMANY</w:t>
      </w:r>
    </w:p>
    <w:p w:rsidR="00D53F39" w:rsidRDefault="00D53F39" w:rsidP="00D53F39">
      <w:pPr>
        <w:pStyle w:val="Heading2"/>
        <w:rPr>
          <w:sz w:val="22"/>
          <w:szCs w:val="22"/>
        </w:rPr>
      </w:pPr>
    </w:p>
    <w:p w:rsidR="00D53F39" w:rsidRPr="00D53F39" w:rsidRDefault="00D53F39" w:rsidP="00D53F39">
      <w:pPr>
        <w:pStyle w:val="Heading2"/>
        <w:rPr>
          <w:b/>
          <w:sz w:val="22"/>
          <w:szCs w:val="22"/>
        </w:rPr>
      </w:pPr>
      <w:r w:rsidRPr="00D53F39">
        <w:rPr>
          <w:b/>
          <w:sz w:val="22"/>
          <w:szCs w:val="22"/>
        </w:rPr>
        <w:t>Comment #1 by Germany</w:t>
      </w:r>
    </w:p>
    <w:p w:rsidR="00D53F39" w:rsidRDefault="00D53F39" w:rsidP="00DA08CE">
      <w:pPr>
        <w:pStyle w:val="GEFFieldtoFillout"/>
        <w:ind w:left="0"/>
        <w:rPr>
          <w:i/>
        </w:rPr>
      </w:pPr>
      <w:r w:rsidRPr="006E53AD">
        <w:rPr>
          <w:i/>
        </w:rPr>
        <w:t xml:space="preserve">Germany appreciates the improvements made in monitoring and evaluation, particularly the introduction of an annual global monitoring report. However, considering the highly complicated nature of a global project, particularly one working on a local level with smaller NGOs, it is recommended that solid and streamlined monitoring and evaluation procedures are further developed and improved. </w:t>
      </w:r>
    </w:p>
    <w:p w:rsidR="00D53F39" w:rsidRDefault="00D53F39" w:rsidP="00D53F39">
      <w:pPr>
        <w:pStyle w:val="GEFFieldtoFillout"/>
        <w:rPr>
          <w:i/>
        </w:rPr>
      </w:pPr>
    </w:p>
    <w:p w:rsidR="00D53F39" w:rsidRDefault="00D53F39" w:rsidP="00633737">
      <w:pPr>
        <w:pStyle w:val="GEFFieldtoFillout"/>
        <w:ind w:firstLine="720"/>
        <w:jc w:val="both"/>
      </w:pPr>
      <w:r w:rsidRPr="006E53AD">
        <w:t>Response by GEF SGP</w:t>
      </w:r>
    </w:p>
    <w:p w:rsidR="00D53F39" w:rsidRPr="00D53F39" w:rsidRDefault="00D53F39" w:rsidP="00633737">
      <w:pPr>
        <w:pStyle w:val="GEFFieldtoFillout"/>
        <w:ind w:left="0"/>
        <w:jc w:val="both"/>
        <w:rPr>
          <w:i/>
        </w:rPr>
      </w:pPr>
      <w:r w:rsidRPr="006E53AD">
        <w:t>This comment is in alignment with the recent evaluation finding to streamline and strengthen M&amp;E system while also reducing the M&amp;E demands on SGP system.  In preparation for the 6th Operational Phase, SGP is reflecting on lessons learnt and undertaking a review of its M&amp;E system, which will be further refined in order to develop suitable and streamlined monitoring procedures at the global, country and project levels.  Section C of this CEO endorsement document includes a detailed description of SGP’s plan to streamline and improve the M&amp;E system.</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At the global key portfolio level, indicators will be designed to track progress and results in each of the OP6 outcome areas. The current global monitoring report will be further refined and simplified. The streamlining of the M&amp;E system will also include training in M&amp;E activities, improvements in the data collection process and the database for information sharing.</w:t>
      </w:r>
    </w:p>
    <w:p w:rsidR="00D53F39" w:rsidRPr="006E53AD" w:rsidRDefault="00D53F39" w:rsidP="00633737">
      <w:pPr>
        <w:pStyle w:val="GEFFieldtoFillout"/>
        <w:jc w:val="both"/>
      </w:pPr>
      <w:r w:rsidRPr="006E53AD">
        <w:t xml:space="preserve"> </w:t>
      </w:r>
    </w:p>
    <w:p w:rsidR="00D53F39" w:rsidRPr="006E53AD" w:rsidRDefault="00D53F39" w:rsidP="00633737">
      <w:pPr>
        <w:pStyle w:val="GEFFieldtoFillout"/>
        <w:ind w:left="0"/>
        <w:jc w:val="both"/>
      </w:pPr>
      <w:r w:rsidRPr="006E53AD">
        <w:t xml:space="preserve">At the level of each SGP Country Programme, the Country Programme Strategy will be elaborated in line with selected OP6 identified outcomes and a typology of potential outputs (community level projects). These projects will, in most cases, produce a combination of global environmental benefits and local sustainable development benefits.   </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 xml:space="preserve">At the project level, community organizations will be assisted to incorporate monitoring and evaluation into project conceptualization and design. Select indicators will be identified for global environmental benefits and local sustainable development benefits that recognize capacity challenges of local grantee partners and can be easily monitored.  Monitoring protocols will be developed and the appropriate reporting method agreed, ranging from visits by Country Programme staff (including NSC members) to collaboration with higher capacity NGOs, with an emphasis on ensuring learning-by-doing, and exploring appropriate and user friendly technologies.  Adaptive management will be encouraged through the use of the information generated by project monitoring by communities to understand what worked and didn't work and what kinds of adjustments may be required.  </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Information on project indicators will be compiled by Country Programme staff and reported to the National Steering Committee through annual reports. These reports will be used to assess any need for adapting implementation of the Country Programme Strategy.</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 xml:space="preserve">Information on project indicators will also be reported to CPMT through database entry by Country Programme staff. CPMT will strengthen its M&amp;E capabilities through additional experts/staff. CPMT will continue to strengthen its reporting to the GEF Secretariat and Council through its Annual Monitoring Report and a variety of knowledge products demonstrating lessons and the development of community and landscape level adaptive management capacities.  </w:t>
      </w:r>
    </w:p>
    <w:p w:rsidR="00D53F39" w:rsidRPr="006E53AD" w:rsidRDefault="00D53F39" w:rsidP="00633737">
      <w:pPr>
        <w:pStyle w:val="GEFFieldtoFillout"/>
        <w:jc w:val="both"/>
      </w:pPr>
    </w:p>
    <w:p w:rsidR="00D53F39" w:rsidRPr="006E53AD" w:rsidRDefault="00D53F39" w:rsidP="00633737">
      <w:pPr>
        <w:pStyle w:val="Heading3"/>
        <w:jc w:val="both"/>
        <w:rPr>
          <w:sz w:val="22"/>
          <w:szCs w:val="22"/>
        </w:rPr>
      </w:pPr>
      <w:r w:rsidRPr="006E53AD">
        <w:rPr>
          <w:sz w:val="22"/>
          <w:szCs w:val="22"/>
        </w:rPr>
        <w:lastRenderedPageBreak/>
        <w:t>Comment #2 by Germany</w:t>
      </w:r>
    </w:p>
    <w:p w:rsidR="00D53F39" w:rsidRPr="006E53AD" w:rsidRDefault="00D53F39" w:rsidP="00633737">
      <w:pPr>
        <w:pStyle w:val="GEFFieldtoFillout"/>
        <w:ind w:left="0"/>
        <w:jc w:val="both"/>
        <w:rPr>
          <w:i/>
        </w:rPr>
      </w:pPr>
      <w:r w:rsidRPr="006E53AD">
        <w:rPr>
          <w:i/>
        </w:rPr>
        <w:t>It is also recommended to ensure that coordination between different agencies runs smoothly, and that the SGP project is not perceived as a stand-alone project. Furthermore, it would be helpful to get an understanding of how the SGP project is integrated into the domestic institutional structure.</w:t>
      </w:r>
    </w:p>
    <w:p w:rsidR="00D53F39" w:rsidRPr="006E53AD" w:rsidRDefault="00D53F39" w:rsidP="00633737">
      <w:pPr>
        <w:pStyle w:val="GEFFieldtoFillout"/>
        <w:jc w:val="both"/>
      </w:pPr>
    </w:p>
    <w:p w:rsidR="00D53F39" w:rsidRPr="006E53AD" w:rsidRDefault="00D53F39" w:rsidP="00633737">
      <w:pPr>
        <w:pStyle w:val="Heading3"/>
        <w:jc w:val="both"/>
        <w:rPr>
          <w:sz w:val="22"/>
          <w:szCs w:val="22"/>
        </w:rPr>
      </w:pPr>
      <w:r w:rsidRPr="006E53AD">
        <w:rPr>
          <w:sz w:val="22"/>
          <w:szCs w:val="22"/>
        </w:rPr>
        <w:t>Response by GEF SGP</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The coordination between different agencies is undertaken through an inter-agency global Steering Committee composed of the GEF Secretariat and GEF agencies at the global level, and a multi-stakeholders’ National Steering Committee (NSC). The SGP work is integrated into the GEF work in country in the form of the GEF Operational Focal Point being a member and in many cases the Chair of the SGP National Steering Committee (NSC). There is also a Technical Advisory Group (TAG) composed of technical experts as well as representatives Convention Focal Points to ensure SGP grants complementation to country implementation of Convention commitments. A Country Programme Strategy that lays out the thematic and geographic priority for grantmaking and its complementation with other strategies such as the NBSAP, Climate Communications, NAPAs, NAMAs, results of NFPEs, including the country’s Sustainable Development Strategy, is also developed and approved by the NSC. Likewise, synergy with the work of the UNDP and the UN in the country is facilitated by the membership of the UNDP Resident Representative in the NSC and also consideration for synergy of the Country Programme Strategy with the UNDP Country Strategy. The SGP is strongly linked to the CSO community in the country, not only because there is a majority of non-governmental memberships in the NSC and that SGP supports direct access by the CSO community to GEF funds. In many cases SGP has also helped to establish networks of CSOs, in particular to support poor and vulnerable groups such as IPs, women, youth and children and the disabled. In SGP OP6, SGP takes a larger role in building positive working relations on GEF matters at the country level by supporting “CSO-Government Dialogue Platforms” as part of its Grantmakers+” role.</w:t>
      </w:r>
    </w:p>
    <w:p w:rsidR="00D53F39" w:rsidRPr="006E53AD" w:rsidRDefault="00D53F39" w:rsidP="00D53F39">
      <w:pPr>
        <w:pStyle w:val="GEFFieldtoFillout"/>
      </w:pPr>
    </w:p>
    <w:p w:rsidR="00D53F39" w:rsidRPr="006E53AD" w:rsidRDefault="00D53F39" w:rsidP="00D53F39">
      <w:pPr>
        <w:pStyle w:val="GEFFieldtoFillout"/>
      </w:pPr>
    </w:p>
    <w:p w:rsidR="00D53F39" w:rsidRPr="006E53AD" w:rsidRDefault="00D53F39" w:rsidP="00D53F39">
      <w:pPr>
        <w:pStyle w:val="Heading3"/>
        <w:rPr>
          <w:sz w:val="22"/>
          <w:szCs w:val="22"/>
        </w:rPr>
      </w:pPr>
      <w:r w:rsidRPr="006E53AD">
        <w:rPr>
          <w:sz w:val="22"/>
          <w:szCs w:val="22"/>
        </w:rPr>
        <w:t>Comment #3 by Germany</w:t>
      </w:r>
    </w:p>
    <w:p w:rsidR="00D53F39" w:rsidRPr="006E53AD" w:rsidRDefault="00D53F39" w:rsidP="00633737">
      <w:pPr>
        <w:pStyle w:val="GEFFieldtoFillout"/>
        <w:ind w:left="0"/>
        <w:jc w:val="both"/>
        <w:rPr>
          <w:i/>
        </w:rPr>
      </w:pPr>
      <w:r w:rsidRPr="006E53AD">
        <w:rPr>
          <w:i/>
        </w:rPr>
        <w:t xml:space="preserve">A clearer vision on how the project will contribute to positive outcomes for biodiversity is desirable. Intended positive impacts on forest biodiversity are mentioned, however, positive impacts on agro-biodiversity and biodiversity in non-forest areas are not outlined in the PIF. We would like the final project document to elaborate more clearly on what protection of and gains in biodiversity are expected from this project component. </w:t>
      </w:r>
    </w:p>
    <w:p w:rsidR="00D53F39" w:rsidRPr="006E53AD" w:rsidRDefault="00D53F39" w:rsidP="00D53F39">
      <w:pPr>
        <w:pStyle w:val="GEFFieldtoFillout"/>
      </w:pPr>
    </w:p>
    <w:p w:rsidR="00D53F39" w:rsidRPr="006E53AD" w:rsidRDefault="00D53F39" w:rsidP="00D53F39">
      <w:pPr>
        <w:pStyle w:val="Heading3"/>
        <w:rPr>
          <w:sz w:val="22"/>
          <w:szCs w:val="22"/>
        </w:rPr>
      </w:pPr>
      <w:r w:rsidRPr="006E53AD">
        <w:rPr>
          <w:sz w:val="22"/>
          <w:szCs w:val="22"/>
        </w:rPr>
        <w:t>Response by GEF SGP</w:t>
      </w:r>
    </w:p>
    <w:p w:rsidR="00D53F39" w:rsidRPr="006E53AD" w:rsidRDefault="00D53F39" w:rsidP="00D53F39">
      <w:pPr>
        <w:pStyle w:val="GEFFieldtoFillout"/>
      </w:pPr>
    </w:p>
    <w:p w:rsidR="00D53F39" w:rsidRPr="006E53AD" w:rsidRDefault="00D53F39" w:rsidP="00DA08CE">
      <w:pPr>
        <w:pStyle w:val="GEFFieldtoFillout"/>
        <w:ind w:firstLine="720"/>
        <w:rPr>
          <w:u w:val="single"/>
        </w:rPr>
      </w:pPr>
      <w:r w:rsidRPr="006E53AD">
        <w:rPr>
          <w:u w:val="single"/>
        </w:rPr>
        <w:t>Intended positive impacts on agro-biodiversity and biodiversity in non forest areas in OP6</w:t>
      </w:r>
    </w:p>
    <w:p w:rsidR="00D53F39" w:rsidRPr="006E53AD" w:rsidRDefault="00D53F39" w:rsidP="00D53F39">
      <w:pPr>
        <w:pStyle w:val="GEFFieldtoFillout"/>
      </w:pPr>
    </w:p>
    <w:p w:rsidR="00D53F39" w:rsidRPr="006E53AD" w:rsidRDefault="00D53F39" w:rsidP="00633737">
      <w:pPr>
        <w:pStyle w:val="GEFFieldtoFillout"/>
        <w:ind w:left="0"/>
        <w:jc w:val="both"/>
      </w:pPr>
      <w:r w:rsidRPr="006E53AD">
        <w:t xml:space="preserve">In OP6, in the productive landscapes outside the protected areas and in between fragmented forest corridors, farming and pastoral communities will be the main target groups to work with. The proposed interventions will require that the farming communities’ food productions systems and livestock keeping options are improved both for providing sustainable environmental services and goods to communities for subsistence and household incomes. In particular, under agro-biodiversity systems in farmlands, technologies that reduce costs of improving water supplies through reduction of on-farm irrigation costs (economic, environmental and social) and their disproportional impact on small acreage or low income farmers – particularly in light of water scarcity and possible incremental implications of climate change - are among the key support pathways that SGP will provide for OP6. SGP will support the protection of agro-biodiversity and biodiversity in non-forest areas through the promotion of climate resilient agro-ecology.  In the past, SGP has gained considerable experiences in conserving rice, fruit and medicinal plants and other plant species in sustainable agriculture and productive landscapes. The impacts on this front will be </w:t>
      </w:r>
      <w:r w:rsidRPr="006E53AD">
        <w:lastRenderedPageBreak/>
        <w:t>improved food supply and support to adaptation measures within agricultural practices. Similarly in OP6, efforts will be geared towards helping communities reduce externality costs from downstream pollution, agricultural advancement and distributional impact of resource utilization between the well-to-do and lower income groups within the farming communities. These efforts will enhance cohesiveness of communities, build resource capacitates and forge a common front to improve communal lifestyles and protect productive agricultural landscapes from further degradation</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In addition in OP6, the economics of deforesting in marginally productive agricultural lands as low cost effectiveness strategy for both private farmers with high investment costs in low fertile lands and loss of public goods will be given priority. This will require that analyses of low or medium probability events (floods, droughts etc) with high damage cost, such as entire crop losses within communities, are isolated through the use of information and data generated over years by communities themselves. This intended positive impacts information will come through experiential intergenerational information gathering processes by community members and long term monitoring of sociological indicators to provide best course of action that improves agro-ecology of farming systems and reforested (through agro-forestry practices) agricultural lands. For example is the increased use of organic farm manures and at the same time reduction of inorganic fertilizers with an overall impact on foods security and improved incomes. For this to happen, OP6 will promote farm subsidies through grant making with the primary objectives of negating promoting environmentally unsustainable practices that could lead to further release of farm based ozone depleting substances (climate smart agricultural practices), undertakes local based analyses that take poor or underserved populations, gender, race and/or children into specific analytical consideration aimed at improving biodiversity resources and ecosystems health in agricultural and agro-forestry lands. Further, it is expected that social costs of unsustainable land use, impacts on the pollinator habitats, including land conflicts and health problems associated with business as usual in agriculture will be reduced and turned around into profitability for local farmers.</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 xml:space="preserve">In many participating countries of the SGP OP6, voluntarily conserved areas and territories still remain poorly known and recognized, and conservation practices remain less collaborative, equitable and systemically networked than they could potentially become. While CBD Parties report good progress on targets and components of the Programme of Work on Protected Areas (PoWPA), progress on its Element 2 on Governance, Participation, Equity and Benefit-Sharing remains limited despite its crucial role for implementation.  </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 xml:space="preserve">While collaborative and voluntary conservation models (governance diversity) are gradually emerging, in most countries conventional governance modalities remain predominant in the public perception and donor support.  Improvements can be highlighted in participation and voice, respect of existing rights, and accountability for protected areas (governance quality), but inequities in conservation remain the rule in many countries. While the idea is gaining ground that protected areas and other effective area-based conservation measures (or OECMs, referred to under CBD Aichi target 11) can be systemically strengthened, the world reservoir of governance vitality for conservation—including existing traditional knowledge, institutions and wisdom, and their potential for enhanced connectivity, collaboration, adaptation and innovation, are not yet sufficiently tapped. </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 xml:space="preserve">The 4th Global Biodiversity Outlook (GBO4), launched at the CBD COP12 in Korea in October 2014, notes that some progress has been achieved in terms of reaching the increased coverage of PAs and OECMs under Target 11, but with less information on the governance quality, and hence conservation outcomes, of this expanded coverage. As a result, an immense unmet potential exists to strengthen conservation and support sustainable livelihoods by providing better recognition and support to diverse modalities of governance in the landscape and seascape for protected and conserved areas and territories—locally, nationally, regionally and globally. </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In partnership with the Federal Ministry of the Environment of the government of Germany (BMUB), the ICCA Global Support Initiative (ICCA GSI) to be delivered through the GEF SGP will adopt a framework of indicators to assess the Security Index of ICCAs in line with the Aichi targets. The ICCA GSI will build upon the previous capacity building in participatory monitoring and evaluation carried out by SGP in the COMPACT initiative for World Heritage Sites (with UNESCO WHC and the UN Foundation), as well as for agro-biodiversity found in socio-ecological production landscapes recognized and supported under the ongoing Satoyama COMDEKS partnership with the Government of Japan and United Nations University (UNU). Both the ICCA GSI and COMDEKS recognize the important role played by these voluntarily conserved areas towards food production and food sovereignty, as well as the potential equitable sharing of benefits arising from the sustainable use and conservation of in situ genetic resources.</w:t>
      </w:r>
    </w:p>
    <w:p w:rsidR="00D53F39" w:rsidRPr="006E53AD" w:rsidRDefault="00D53F39" w:rsidP="00633737">
      <w:pPr>
        <w:pStyle w:val="GEFFieldtoFillout"/>
        <w:jc w:val="both"/>
      </w:pPr>
    </w:p>
    <w:p w:rsidR="00D53F39" w:rsidRPr="006E53AD" w:rsidRDefault="00D53F39" w:rsidP="00633737">
      <w:pPr>
        <w:pStyle w:val="Heading3"/>
        <w:jc w:val="both"/>
        <w:rPr>
          <w:sz w:val="22"/>
          <w:szCs w:val="22"/>
        </w:rPr>
      </w:pPr>
      <w:r w:rsidRPr="006E53AD">
        <w:rPr>
          <w:sz w:val="22"/>
          <w:szCs w:val="22"/>
        </w:rPr>
        <w:t>Comment #4 by Germany</w:t>
      </w:r>
    </w:p>
    <w:p w:rsidR="00D53F39" w:rsidRPr="006E53AD" w:rsidRDefault="00D53F39" w:rsidP="00633737">
      <w:pPr>
        <w:pStyle w:val="GEFFieldtoFillout"/>
        <w:ind w:left="0"/>
        <w:jc w:val="both"/>
        <w:rPr>
          <w:i/>
        </w:rPr>
      </w:pPr>
      <w:r w:rsidRPr="006E53AD">
        <w:rPr>
          <w:i/>
        </w:rPr>
        <w:t>Moreover, in order to further strengthen the proposed project, Germany recommends that the Small Grant Programme (SGP) ensures that the experiences of the projects would be used to increase the outreach of Best Available Techniques (BAT)/Best Environmental Practices (BEP). It would be helpful if the experiences on the communal level were prepared in a way that make the information and experiences easily accessible. This would increase the outreach and would be helpful for countries that have to tackle similar challenges</w:t>
      </w:r>
      <w:r>
        <w:rPr>
          <w:i/>
        </w:rPr>
        <w:t>.</w:t>
      </w:r>
    </w:p>
    <w:p w:rsidR="00D53F39" w:rsidRPr="006E53AD" w:rsidRDefault="00D53F39" w:rsidP="00633737">
      <w:pPr>
        <w:pStyle w:val="GEFFieldtoFillout"/>
        <w:jc w:val="both"/>
      </w:pPr>
    </w:p>
    <w:p w:rsidR="00D53F39" w:rsidRDefault="00D53F39" w:rsidP="00633737">
      <w:pPr>
        <w:pStyle w:val="Heading3"/>
        <w:jc w:val="both"/>
        <w:rPr>
          <w:sz w:val="22"/>
          <w:szCs w:val="22"/>
        </w:rPr>
      </w:pPr>
      <w:r w:rsidRPr="006E53AD">
        <w:rPr>
          <w:sz w:val="22"/>
          <w:szCs w:val="22"/>
        </w:rPr>
        <w:t>Response by GEF SGP</w:t>
      </w:r>
    </w:p>
    <w:p w:rsidR="00D53F39" w:rsidRDefault="00D53F39" w:rsidP="00633737">
      <w:pPr>
        <w:pStyle w:val="GEFFieldtoFillout"/>
        <w:jc w:val="both"/>
      </w:pPr>
    </w:p>
    <w:p w:rsidR="00D53F39" w:rsidRPr="006E53AD" w:rsidRDefault="00D53F39" w:rsidP="00633737">
      <w:pPr>
        <w:pStyle w:val="GEFFieldtoFillout"/>
        <w:ind w:left="0"/>
        <w:jc w:val="both"/>
      </w:pPr>
      <w:r w:rsidRPr="006E53AD">
        <w:t>To enhance the accessibility of SGP experiences and lessons learnt, SGP will strengthen its global database and knowledge platforms to be able to collect, consolidate, and organize good cases (which in a sense are Best Available Techniques/Best Environmental Practices) at the global level. It is to be noted that in SGP OP6, a set of major KM initiatives will be implemented namely a Digital Library of Community Innovations and a South-South Community Innovation Exchange Platform.</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Country teams will then select relevant cases for dissemination to local communities and civil society organizations.  To localize these knowledge products, SGP country teams will exert efforts in networking, learning and exchange between grantees and other stakeholders.  SGP country programs will organize national civil society organizations networks, convene Best Practice and Knowledge Fairs, and produce local-language case studies or materials for further distribution. Lessons learned from SGP projects will also feed useful information into the “CSO-Government Planning and Policy Dialogue Platforms” that will be a major initiative of SGP OP6.</w:t>
      </w:r>
    </w:p>
    <w:p w:rsidR="00D53F39" w:rsidRPr="006E53AD" w:rsidRDefault="00D53F39" w:rsidP="00633737">
      <w:pPr>
        <w:pStyle w:val="GEFFieldtoFillout"/>
        <w:jc w:val="both"/>
      </w:pPr>
    </w:p>
    <w:p w:rsidR="00D53F39" w:rsidRDefault="00D53F39" w:rsidP="00633737">
      <w:pPr>
        <w:pStyle w:val="GEFFieldtoFillout"/>
        <w:ind w:left="0"/>
        <w:jc w:val="both"/>
      </w:pPr>
      <w:r w:rsidRPr="006E53AD">
        <w:t>The strength of SGP in localizing knowledge management lies in the fact that SGP is a country-driven program, where SGP has country program teams at the national level.  SGP country teams in each country serve as a knowledge network node in collecting and disseminating experiences and lessons learnt, together with national networks. The global South-South Knowledge platform proposed in OP6 will also facilitate exchange on other innovative community oriented technologies such as fuel efficient stoves, biogas digesters etc.</w:t>
      </w:r>
      <w:r w:rsidRPr="006E53AD" w:rsidDel="00386142">
        <w:t xml:space="preserve"> </w:t>
      </w:r>
    </w:p>
    <w:p w:rsidR="00D53F39" w:rsidRPr="006E53AD" w:rsidRDefault="00D53F39" w:rsidP="00633737">
      <w:pPr>
        <w:pStyle w:val="GEFFieldtoFillout"/>
        <w:jc w:val="both"/>
      </w:pPr>
    </w:p>
    <w:p w:rsidR="00D53F39" w:rsidRPr="00DA08CE" w:rsidRDefault="00D53F39" w:rsidP="00633737">
      <w:pPr>
        <w:pStyle w:val="Heading2"/>
        <w:jc w:val="both"/>
        <w:rPr>
          <w:b/>
          <w:sz w:val="22"/>
          <w:szCs w:val="22"/>
        </w:rPr>
      </w:pPr>
      <w:r w:rsidRPr="00DA08CE">
        <w:rPr>
          <w:b/>
          <w:sz w:val="22"/>
          <w:szCs w:val="22"/>
        </w:rPr>
        <w:t>Comments from France</w:t>
      </w:r>
    </w:p>
    <w:p w:rsidR="00D53F39" w:rsidRDefault="00D53F39" w:rsidP="00633737">
      <w:pPr>
        <w:pStyle w:val="GEFFieldtoFillout"/>
        <w:jc w:val="both"/>
        <w:rPr>
          <w:i/>
        </w:rPr>
      </w:pPr>
    </w:p>
    <w:p w:rsidR="00D53F39" w:rsidRPr="006E53AD" w:rsidRDefault="00D53F39" w:rsidP="00633737">
      <w:pPr>
        <w:pStyle w:val="GEFFieldtoFillout"/>
        <w:ind w:left="0"/>
        <w:jc w:val="both"/>
        <w:rPr>
          <w:i/>
        </w:rPr>
      </w:pPr>
      <w:r w:rsidRPr="006E53AD">
        <w:rPr>
          <w:i/>
        </w:rPr>
        <w:t>Our comments are notably driven by the similar experience of the FFEM “Programme de Petites Initiatives” which provides also small grants (up to 50.000 Euros) to NGO, CBOs and small private enterprises. They mainly refer to component I of the programme (community landscape and Seascape Conservation), a fourth phase (PPI-4) of which has been launched for the period 2013-2016.</w:t>
      </w:r>
    </w:p>
    <w:p w:rsidR="00D53F39" w:rsidRPr="006E53AD" w:rsidRDefault="00D53F39" w:rsidP="00633737">
      <w:pPr>
        <w:pStyle w:val="GEFFieldtoFillout"/>
        <w:jc w:val="both"/>
      </w:pPr>
    </w:p>
    <w:p w:rsidR="00D53F39" w:rsidRPr="006E53AD" w:rsidRDefault="00D53F39" w:rsidP="00633737">
      <w:pPr>
        <w:pStyle w:val="Heading3"/>
        <w:jc w:val="both"/>
        <w:rPr>
          <w:sz w:val="22"/>
          <w:szCs w:val="22"/>
        </w:rPr>
      </w:pPr>
      <w:r w:rsidRPr="006E53AD">
        <w:rPr>
          <w:sz w:val="22"/>
          <w:szCs w:val="22"/>
        </w:rPr>
        <w:lastRenderedPageBreak/>
        <w:t>Comment #1 by France</w:t>
      </w:r>
    </w:p>
    <w:p w:rsidR="00D53F39" w:rsidRPr="006E53AD" w:rsidRDefault="00D53F39" w:rsidP="00633737">
      <w:pPr>
        <w:pStyle w:val="ListNumber"/>
        <w:numPr>
          <w:ilvl w:val="0"/>
          <w:numId w:val="0"/>
        </w:numPr>
        <w:jc w:val="both"/>
        <w:rPr>
          <w:i/>
          <w:sz w:val="22"/>
          <w:szCs w:val="22"/>
        </w:rPr>
      </w:pPr>
      <w:r w:rsidRPr="006E53AD">
        <w:rPr>
          <w:i/>
          <w:sz w:val="22"/>
          <w:szCs w:val="22"/>
        </w:rPr>
        <w:t>We would like to have more information on the planned capacity building activities especially in terms of implementation (content of the capacity building activities, performed by whom) and monitoring (base line, indicators).</w:t>
      </w:r>
    </w:p>
    <w:p w:rsidR="00D53F39" w:rsidRPr="006E53AD" w:rsidRDefault="00D53F39" w:rsidP="00633737">
      <w:pPr>
        <w:pStyle w:val="ListNumber"/>
        <w:numPr>
          <w:ilvl w:val="0"/>
          <w:numId w:val="0"/>
        </w:numPr>
        <w:ind w:left="720"/>
        <w:jc w:val="both"/>
        <w:rPr>
          <w:sz w:val="22"/>
          <w:szCs w:val="22"/>
        </w:rPr>
      </w:pPr>
    </w:p>
    <w:p w:rsidR="00D53F39" w:rsidRPr="006E53AD" w:rsidRDefault="00D53F39" w:rsidP="00633737">
      <w:pPr>
        <w:pStyle w:val="ListNumber"/>
        <w:numPr>
          <w:ilvl w:val="0"/>
          <w:numId w:val="0"/>
        </w:numPr>
        <w:jc w:val="both"/>
        <w:rPr>
          <w:b/>
          <w:sz w:val="22"/>
          <w:szCs w:val="22"/>
        </w:rPr>
      </w:pPr>
      <w:r w:rsidRPr="006E53AD">
        <w:rPr>
          <w:b/>
          <w:sz w:val="22"/>
          <w:szCs w:val="22"/>
        </w:rPr>
        <w:t>Response by GEF SGP</w:t>
      </w:r>
    </w:p>
    <w:p w:rsidR="00D53F39" w:rsidRPr="006E53AD" w:rsidRDefault="00D53F39" w:rsidP="00633737">
      <w:pPr>
        <w:pStyle w:val="GEFFieldtoFillout"/>
        <w:ind w:left="0"/>
        <w:jc w:val="both"/>
      </w:pPr>
      <w:r w:rsidRPr="006E53AD">
        <w:t xml:space="preserve">Capacity development is a key element in nearly all SGP grants, where the local capacity needs are often very context specific depending on the capacity of the respective grant partner and the environmental challenges being addressed.  SGP organizes its capacity building activities through three channels: 1) capacity development activities are incorporated in almost all SGP grant projects; 2) stand-alone capacity development projects are funded for systematic and strategic capacity development needs; 3) SGP provides “grantmakers +” services to enhance technical and programmatic capacities. </w:t>
      </w:r>
    </w:p>
    <w:p w:rsidR="00D53F39" w:rsidRPr="006E53AD" w:rsidRDefault="00D53F39" w:rsidP="00633737">
      <w:pPr>
        <w:pStyle w:val="GEFFieldtoFillout"/>
        <w:jc w:val="both"/>
      </w:pPr>
      <w:r w:rsidRPr="006E53AD">
        <w:t xml:space="preserve">  </w:t>
      </w:r>
    </w:p>
    <w:p w:rsidR="00D53F39" w:rsidRPr="006E53AD" w:rsidRDefault="00D53F39" w:rsidP="00633737">
      <w:pPr>
        <w:pStyle w:val="GEFFieldtoFillout"/>
        <w:ind w:firstLine="720"/>
        <w:jc w:val="both"/>
      </w:pPr>
      <w:r w:rsidRPr="006E53AD">
        <w:t>Capacity development activities will strengthen skills and knowledge in the following areas:</w:t>
      </w:r>
    </w:p>
    <w:p w:rsidR="00D53F39" w:rsidRPr="006E53AD" w:rsidRDefault="00D53F39" w:rsidP="00633737">
      <w:pPr>
        <w:pStyle w:val="GEFFieldtoFillout"/>
        <w:jc w:val="both"/>
      </w:pPr>
    </w:p>
    <w:p w:rsidR="00D53F39" w:rsidRPr="006E53AD" w:rsidRDefault="00D53F39" w:rsidP="00633737">
      <w:pPr>
        <w:pStyle w:val="ListNumber"/>
        <w:numPr>
          <w:ilvl w:val="0"/>
          <w:numId w:val="33"/>
        </w:numPr>
        <w:jc w:val="both"/>
        <w:rPr>
          <w:sz w:val="22"/>
          <w:szCs w:val="22"/>
        </w:rPr>
      </w:pPr>
      <w:r w:rsidRPr="006E53AD">
        <w:rPr>
          <w:sz w:val="22"/>
          <w:szCs w:val="22"/>
        </w:rPr>
        <w:t>Project proposal development – in particular through planning grants to first-time proposal developers and stakeholders needing proactive support to put together their proposal (i.e. indigenous peoples). Capacity to understand GEF GEBs, links of local action to their achievement is also developed in the proposal development phase</w:t>
      </w:r>
    </w:p>
    <w:p w:rsidR="00D53F39" w:rsidRPr="006E53AD" w:rsidRDefault="00D53F39" w:rsidP="00633737">
      <w:pPr>
        <w:pStyle w:val="ListNumber"/>
        <w:numPr>
          <w:ilvl w:val="0"/>
          <w:numId w:val="33"/>
        </w:numPr>
        <w:jc w:val="both"/>
        <w:rPr>
          <w:sz w:val="22"/>
          <w:szCs w:val="22"/>
        </w:rPr>
      </w:pPr>
      <w:r w:rsidRPr="006E53AD">
        <w:rPr>
          <w:sz w:val="22"/>
          <w:szCs w:val="22"/>
        </w:rPr>
        <w:t>Project finance management and reporting – in certain cases, done through project start up orientation, in some in a “learning-by-doing” approach</w:t>
      </w:r>
    </w:p>
    <w:p w:rsidR="00D53F39" w:rsidRPr="006E53AD" w:rsidRDefault="00D53F39" w:rsidP="00633737">
      <w:pPr>
        <w:pStyle w:val="ListNumber"/>
        <w:numPr>
          <w:ilvl w:val="0"/>
          <w:numId w:val="33"/>
        </w:numPr>
        <w:jc w:val="both"/>
        <w:rPr>
          <w:sz w:val="22"/>
          <w:szCs w:val="22"/>
        </w:rPr>
      </w:pPr>
      <w:r w:rsidRPr="006E53AD">
        <w:rPr>
          <w:sz w:val="22"/>
          <w:szCs w:val="22"/>
        </w:rPr>
        <w:t>Technical knowledge and skills related to the project theme</w:t>
      </w:r>
    </w:p>
    <w:p w:rsidR="00D53F39" w:rsidRPr="006E53AD" w:rsidRDefault="00D53F39" w:rsidP="00633737">
      <w:pPr>
        <w:pStyle w:val="ListNumber"/>
        <w:numPr>
          <w:ilvl w:val="0"/>
          <w:numId w:val="33"/>
        </w:numPr>
        <w:jc w:val="both"/>
        <w:rPr>
          <w:sz w:val="22"/>
          <w:szCs w:val="22"/>
        </w:rPr>
      </w:pPr>
      <w:r w:rsidRPr="006E53AD">
        <w:rPr>
          <w:sz w:val="22"/>
          <w:szCs w:val="22"/>
        </w:rPr>
        <w:t>Environmental Management</w:t>
      </w:r>
    </w:p>
    <w:p w:rsidR="00D53F39" w:rsidRPr="006E53AD" w:rsidRDefault="00D53F39" w:rsidP="00633737">
      <w:pPr>
        <w:pStyle w:val="ListNumber"/>
        <w:numPr>
          <w:ilvl w:val="0"/>
          <w:numId w:val="33"/>
        </w:numPr>
        <w:jc w:val="both"/>
        <w:rPr>
          <w:sz w:val="22"/>
          <w:szCs w:val="22"/>
        </w:rPr>
      </w:pPr>
      <w:r w:rsidRPr="006E53AD">
        <w:rPr>
          <w:sz w:val="22"/>
          <w:szCs w:val="22"/>
        </w:rPr>
        <w:t>Organizational management</w:t>
      </w:r>
    </w:p>
    <w:p w:rsidR="00D53F39" w:rsidRPr="006E53AD" w:rsidRDefault="00D53F39" w:rsidP="00633737">
      <w:pPr>
        <w:pStyle w:val="ListNumber"/>
        <w:numPr>
          <w:ilvl w:val="0"/>
          <w:numId w:val="33"/>
        </w:numPr>
        <w:jc w:val="both"/>
        <w:rPr>
          <w:sz w:val="22"/>
          <w:szCs w:val="22"/>
        </w:rPr>
      </w:pPr>
      <w:r w:rsidRPr="006E53AD">
        <w:rPr>
          <w:sz w:val="22"/>
          <w:szCs w:val="22"/>
        </w:rPr>
        <w:t>Monitoring and Evaluation</w:t>
      </w:r>
    </w:p>
    <w:p w:rsidR="00D53F39" w:rsidRPr="006E53AD" w:rsidRDefault="00D53F39" w:rsidP="00633737">
      <w:pPr>
        <w:pStyle w:val="ListNumber"/>
        <w:numPr>
          <w:ilvl w:val="0"/>
          <w:numId w:val="33"/>
        </w:numPr>
        <w:jc w:val="both"/>
        <w:rPr>
          <w:sz w:val="22"/>
          <w:szCs w:val="22"/>
        </w:rPr>
      </w:pPr>
      <w:r w:rsidRPr="006E53AD">
        <w:rPr>
          <w:sz w:val="22"/>
          <w:szCs w:val="22"/>
        </w:rPr>
        <w:t>Documentation and exchange of lessons learned</w:t>
      </w:r>
    </w:p>
    <w:p w:rsidR="00D53F39" w:rsidRPr="006E53AD" w:rsidRDefault="00D53F39" w:rsidP="00633737">
      <w:pPr>
        <w:pStyle w:val="ListNumber"/>
        <w:numPr>
          <w:ilvl w:val="0"/>
          <w:numId w:val="33"/>
        </w:numPr>
        <w:jc w:val="both"/>
        <w:rPr>
          <w:sz w:val="22"/>
          <w:szCs w:val="22"/>
        </w:rPr>
      </w:pPr>
      <w:r w:rsidRPr="006E53AD">
        <w:rPr>
          <w:sz w:val="22"/>
          <w:szCs w:val="22"/>
        </w:rPr>
        <w:t>Networking (with other relevant communities and CSOs, with local authorities and national agencies)</w:t>
      </w:r>
    </w:p>
    <w:p w:rsidR="00D53F39" w:rsidRPr="006E53AD" w:rsidRDefault="00D53F39" w:rsidP="00633737">
      <w:pPr>
        <w:pStyle w:val="ListNumber"/>
        <w:numPr>
          <w:ilvl w:val="0"/>
          <w:numId w:val="33"/>
        </w:numPr>
        <w:jc w:val="both"/>
        <w:rPr>
          <w:sz w:val="22"/>
          <w:szCs w:val="22"/>
        </w:rPr>
      </w:pPr>
      <w:r w:rsidRPr="006E53AD">
        <w:rPr>
          <w:sz w:val="22"/>
          <w:szCs w:val="22"/>
        </w:rPr>
        <w:t>Policy advocacy</w:t>
      </w:r>
    </w:p>
    <w:p w:rsidR="00D53F39" w:rsidRPr="006E53AD" w:rsidRDefault="00D53F39" w:rsidP="00633737">
      <w:pPr>
        <w:pStyle w:val="ListNumber"/>
        <w:numPr>
          <w:ilvl w:val="0"/>
          <w:numId w:val="33"/>
        </w:numPr>
        <w:jc w:val="both"/>
        <w:rPr>
          <w:sz w:val="22"/>
          <w:szCs w:val="22"/>
        </w:rPr>
      </w:pPr>
      <w:r w:rsidRPr="006E53AD">
        <w:rPr>
          <w:sz w:val="22"/>
          <w:szCs w:val="22"/>
        </w:rPr>
        <w:t xml:space="preserve">Resource mobilization </w:t>
      </w:r>
    </w:p>
    <w:p w:rsidR="00D53F39" w:rsidRPr="006E53AD" w:rsidRDefault="00D53F39" w:rsidP="00633737">
      <w:pPr>
        <w:pStyle w:val="GEFFieldtoFillout"/>
        <w:ind w:left="0"/>
        <w:jc w:val="both"/>
      </w:pPr>
      <w:r w:rsidRPr="006E53AD">
        <w:t>In OP6 In order to further enhance SGP’s capacity development work at a more systemic level, SGP will expand its role as a “Grantmaker+” providing additional services and building added value beyond the individual grant. These support mechanisms include (1) Supporting and facilitating peer to peer learning of community stakeholders; (2) Promoting knowledge exchange by setting up two global knowledge platforms; and (3) Promoting social inclusion through an indigenous fellowship programme, as well as gender mainstreaming and engagement of youth and disabled</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During OP6, SGP will also provide its “Grantmakers+” expertise and support for capacity development activities related to (1) Gender equality and women empowerment, (2) Indigenous People’s Fellowship Initiative (3) the Youth and Children Sector and other marginalized groups. In an effort to strengthen capacities of CSOs in national networking and policy advocacy on the national level, SGP will guide select county programmes with the establishment of a  “CSO-Government Dialogue Platform”.</w:t>
      </w:r>
    </w:p>
    <w:p w:rsidR="00D53F39" w:rsidRPr="006E53AD" w:rsidRDefault="00D53F39" w:rsidP="00633737">
      <w:pPr>
        <w:pStyle w:val="GEFFieldtoFillout"/>
        <w:jc w:val="both"/>
      </w:pPr>
    </w:p>
    <w:p w:rsidR="00D53F39" w:rsidRPr="006E53AD" w:rsidRDefault="00D53F39" w:rsidP="00633737">
      <w:pPr>
        <w:pStyle w:val="GEFFieldtoFillout"/>
        <w:ind w:firstLine="720"/>
        <w:jc w:val="both"/>
      </w:pPr>
      <w:r w:rsidRPr="006E53AD">
        <w:t>These aforementioned capacity development activities are supported by the following stakeholders:</w:t>
      </w:r>
    </w:p>
    <w:p w:rsidR="00D53F39" w:rsidRPr="006E53AD" w:rsidRDefault="00D53F39" w:rsidP="00633737">
      <w:pPr>
        <w:pStyle w:val="GEFFieldtoFillout"/>
        <w:jc w:val="both"/>
      </w:pPr>
    </w:p>
    <w:p w:rsidR="00D53F39" w:rsidRPr="006E53AD" w:rsidRDefault="00D53F39" w:rsidP="00D53F39">
      <w:pPr>
        <w:pStyle w:val="ListNumber"/>
        <w:numPr>
          <w:ilvl w:val="0"/>
          <w:numId w:val="34"/>
        </w:numPr>
        <w:rPr>
          <w:sz w:val="22"/>
          <w:szCs w:val="22"/>
        </w:rPr>
      </w:pPr>
      <w:r w:rsidRPr="006E53AD">
        <w:rPr>
          <w:sz w:val="22"/>
          <w:szCs w:val="22"/>
        </w:rPr>
        <w:t>SGP National Coordinator as part of his/her “grantmaker+” role</w:t>
      </w:r>
    </w:p>
    <w:p w:rsidR="00D53F39" w:rsidRPr="006E53AD" w:rsidRDefault="00D53F39" w:rsidP="00D53F39">
      <w:pPr>
        <w:pStyle w:val="ListNumber"/>
        <w:numPr>
          <w:ilvl w:val="0"/>
          <w:numId w:val="34"/>
        </w:numPr>
        <w:rPr>
          <w:sz w:val="22"/>
          <w:szCs w:val="22"/>
        </w:rPr>
      </w:pPr>
      <w:r w:rsidRPr="006E53AD">
        <w:rPr>
          <w:sz w:val="22"/>
          <w:szCs w:val="22"/>
        </w:rPr>
        <w:lastRenderedPageBreak/>
        <w:t>Members of the NSC and TAG</w:t>
      </w:r>
    </w:p>
    <w:p w:rsidR="00D53F39" w:rsidRPr="006E53AD" w:rsidRDefault="00D53F39" w:rsidP="00D53F39">
      <w:pPr>
        <w:pStyle w:val="ListNumber"/>
        <w:numPr>
          <w:ilvl w:val="0"/>
          <w:numId w:val="34"/>
        </w:numPr>
        <w:rPr>
          <w:sz w:val="22"/>
          <w:szCs w:val="22"/>
        </w:rPr>
      </w:pPr>
      <w:r w:rsidRPr="006E53AD">
        <w:rPr>
          <w:sz w:val="22"/>
          <w:szCs w:val="22"/>
        </w:rPr>
        <w:t>UNDP Country Office (e.g. environment unit, gender unit)</w:t>
      </w:r>
    </w:p>
    <w:p w:rsidR="00D53F39" w:rsidRPr="006E53AD" w:rsidRDefault="00D53F39" w:rsidP="00D53F39">
      <w:pPr>
        <w:pStyle w:val="ListNumber"/>
        <w:numPr>
          <w:ilvl w:val="0"/>
          <w:numId w:val="34"/>
        </w:numPr>
        <w:rPr>
          <w:sz w:val="22"/>
          <w:szCs w:val="22"/>
        </w:rPr>
      </w:pPr>
      <w:r w:rsidRPr="006E53AD">
        <w:rPr>
          <w:sz w:val="22"/>
          <w:szCs w:val="22"/>
        </w:rPr>
        <w:t>Assisting CSOs</w:t>
      </w:r>
    </w:p>
    <w:p w:rsidR="00D53F39" w:rsidRPr="006E53AD" w:rsidRDefault="00D53F39" w:rsidP="00D53F39">
      <w:pPr>
        <w:pStyle w:val="ListNumber"/>
        <w:numPr>
          <w:ilvl w:val="0"/>
          <w:numId w:val="34"/>
        </w:numPr>
        <w:rPr>
          <w:sz w:val="22"/>
          <w:szCs w:val="22"/>
        </w:rPr>
      </w:pPr>
      <w:r w:rsidRPr="006E53AD">
        <w:rPr>
          <w:sz w:val="22"/>
          <w:szCs w:val="22"/>
        </w:rPr>
        <w:t>Peer-to-peer support (e.g. through stakeholders workshops and Best Practice and Knowledge Fairs)</w:t>
      </w:r>
    </w:p>
    <w:p w:rsidR="00D53F39" w:rsidRPr="006E53AD" w:rsidRDefault="00D53F39" w:rsidP="00D53F39">
      <w:pPr>
        <w:pStyle w:val="ListNumber"/>
        <w:numPr>
          <w:ilvl w:val="0"/>
          <w:numId w:val="34"/>
        </w:numPr>
        <w:rPr>
          <w:sz w:val="22"/>
          <w:szCs w:val="22"/>
        </w:rPr>
      </w:pPr>
      <w:r w:rsidRPr="006E53AD">
        <w:rPr>
          <w:sz w:val="22"/>
          <w:szCs w:val="22"/>
        </w:rPr>
        <w:t>Experts pool (i.e. in Community-Based Adaptation) being formed by SGP</w:t>
      </w:r>
    </w:p>
    <w:p w:rsidR="00D53F39" w:rsidRPr="006E53AD" w:rsidRDefault="00D53F39" w:rsidP="00D53F39">
      <w:pPr>
        <w:pStyle w:val="ListNumber"/>
        <w:numPr>
          <w:ilvl w:val="0"/>
          <w:numId w:val="34"/>
        </w:numPr>
        <w:rPr>
          <w:sz w:val="22"/>
          <w:szCs w:val="22"/>
        </w:rPr>
      </w:pPr>
      <w:r w:rsidRPr="006E53AD">
        <w:rPr>
          <w:sz w:val="22"/>
          <w:szCs w:val="22"/>
        </w:rPr>
        <w:t>Similar Networks and organizations such as FFEM, IFIP, ICCA Consortium, etc. to share best practices, techniques and tools as well as in-house experts.</w:t>
      </w:r>
    </w:p>
    <w:p w:rsidR="00D53F39" w:rsidRPr="006E53AD" w:rsidRDefault="00D53F39" w:rsidP="00633737">
      <w:pPr>
        <w:pStyle w:val="GEFFieldtoFillout"/>
        <w:ind w:left="0"/>
        <w:jc w:val="both"/>
      </w:pPr>
      <w:r w:rsidRPr="006E53AD">
        <w:t xml:space="preserve">Another particular focus of SGP’s capacity development effort for OP6 is that of preparing select CSOs to implement and manage larger projects. These CSOs can be grantees with successful initial projects and ready to scale up or grantees of related programmes or partners such as the FFEM. The scaling up can be supported by SGP’s “strategic projects” window, which allows for up to $150,000 in grant funding; or form part of a proposal for GEF MSPs or FSPs of the GEF or other similar large-scale projects.. These capacitated CSOs will be supported by SGP through the National Coordinator at the country level and through the SGP Central Programme Management Team as part of its “Grantmakers+” role at the global level. The process of proposal development and the implementation of larger projects will be a form of “learning by doing” and will be linked to the capacity development objective of reading CSOs to take on larger project management assignments. </w:t>
      </w:r>
    </w:p>
    <w:p w:rsidR="00D53F39" w:rsidRPr="006E53AD" w:rsidRDefault="00D53F39" w:rsidP="00633737">
      <w:pPr>
        <w:pStyle w:val="GEFFieldtoFillout"/>
        <w:jc w:val="both"/>
      </w:pPr>
    </w:p>
    <w:p w:rsidR="00D53F39" w:rsidRPr="006E53AD" w:rsidRDefault="00D53F39" w:rsidP="00633737">
      <w:pPr>
        <w:pStyle w:val="Heading3"/>
        <w:jc w:val="both"/>
        <w:rPr>
          <w:sz w:val="22"/>
          <w:szCs w:val="22"/>
        </w:rPr>
      </w:pPr>
      <w:r w:rsidRPr="006E53AD">
        <w:rPr>
          <w:sz w:val="22"/>
          <w:szCs w:val="22"/>
        </w:rPr>
        <w:t>Comment #2 by France</w:t>
      </w:r>
    </w:p>
    <w:p w:rsidR="00D53F39" w:rsidRPr="006E53AD" w:rsidRDefault="00D53F39" w:rsidP="00633737">
      <w:pPr>
        <w:pStyle w:val="GEFFieldtoFillout"/>
        <w:jc w:val="both"/>
        <w:rPr>
          <w:i/>
        </w:rPr>
      </w:pPr>
    </w:p>
    <w:p w:rsidR="00D53F39" w:rsidRPr="006E53AD" w:rsidRDefault="00D53F39" w:rsidP="00633737">
      <w:pPr>
        <w:pStyle w:val="GEFFieldtoFillout"/>
        <w:ind w:left="0"/>
        <w:jc w:val="both"/>
        <w:rPr>
          <w:i/>
        </w:rPr>
      </w:pPr>
      <w:r w:rsidRPr="006E53AD">
        <w:rPr>
          <w:i/>
        </w:rPr>
        <w:t>We welcome the synergy effort to coordinate with other partnership and programmes such as FFEM’s PPI</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 xml:space="preserve">SGP will continue to work with a large number of partners at the global, national and project levels pertaining to funding mechanisms in support of civil society and grass-roots initiatives. During the IUCN World Parks Congress (WPC) in November 2014, a series of three inter-linked panel discussions were held at the ‘Conservation Finance’ Pavilion on synergies between small grant funding mechanisms including the GEF SGP, French GEF (FFEM), Critical Ecosystems Partnership Fund (CEPF), IUCN ‘Save Our Species’ (SOS) programme, and the Mohamed Bin Sayed species conservation fund, comparing their respective strategies for CSO capacity development. The ongoing collaboration between the GEF SGP and the FFEM, which has been developing across a number of countries in francophone Africa (i.e. Cameroon, Benin, Togo and elsewhere) was examined as a good practice to avoid duplication, and increase complementation, of respective efforts. </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At the same time, workshop participants (some of them grantees having received support from the different programmes represented, such as the NGO ‘Erudef’ in Cameroon, as well as local NGOs from Lebanon and Fiji) noted that the funders of CSOs should “not always fund the usual suspects”, and that the programmes need to maintain a focus on supporting “emerging” and lower capacity community organizations. In comparing the scale and target capacity level of different CSO programmes, it was noted that the CEPF now operates a limited small grants window of grants up to $25K, whilst the SGP has piloted a number of ‘strategic projects’ (with a maximum size of $150K) reflecting a congruence of approaches of the two different GEF-funded programmes. The panel of small grants mechanisms agreed on the need to use the momentum of the discussions at the WPC to continue to exchange ideas on funding modalities; good (and bad) practices in grant-making practices; as well as possible future collaboration on co-financing and pipeline development to increase the effectiveness of investments.</w:t>
      </w:r>
    </w:p>
    <w:p w:rsidR="00D53F39" w:rsidRPr="006E53AD" w:rsidRDefault="00D53F39" w:rsidP="00633737">
      <w:pPr>
        <w:pStyle w:val="Heading3"/>
        <w:jc w:val="both"/>
        <w:rPr>
          <w:sz w:val="22"/>
          <w:szCs w:val="22"/>
        </w:rPr>
      </w:pPr>
    </w:p>
    <w:p w:rsidR="00D53F39" w:rsidRPr="006E53AD" w:rsidRDefault="00D53F39" w:rsidP="00633737">
      <w:pPr>
        <w:pStyle w:val="Heading3"/>
        <w:jc w:val="both"/>
        <w:rPr>
          <w:sz w:val="22"/>
          <w:szCs w:val="22"/>
        </w:rPr>
      </w:pPr>
      <w:r w:rsidRPr="006E53AD">
        <w:rPr>
          <w:sz w:val="22"/>
          <w:szCs w:val="22"/>
        </w:rPr>
        <w:t>Comment #3 by France</w:t>
      </w:r>
    </w:p>
    <w:p w:rsidR="00D53F39" w:rsidRPr="006E53AD" w:rsidRDefault="00D53F39" w:rsidP="00633737">
      <w:pPr>
        <w:pStyle w:val="GEFFieldtoFillout"/>
        <w:ind w:firstLine="720"/>
        <w:jc w:val="both"/>
        <w:rPr>
          <w:i/>
        </w:rPr>
      </w:pPr>
      <w:r w:rsidRPr="006E53AD">
        <w:rPr>
          <w:i/>
        </w:rPr>
        <w:t>We stress the relevance to refer to “the Promise of Sydney</w:t>
      </w:r>
      <w:r w:rsidRPr="006E53AD">
        <w:rPr>
          <w:rStyle w:val="FootnoteReference"/>
          <w:i/>
        </w:rPr>
        <w:footnoteReference w:id="11"/>
      </w:r>
      <w:r w:rsidRPr="006E53AD">
        <w:rPr>
          <w:i/>
        </w:rPr>
        <w:t>” (WPC, November 2014)</w:t>
      </w:r>
    </w:p>
    <w:p w:rsidR="00D53F39" w:rsidRPr="006E53AD" w:rsidRDefault="00D53F39" w:rsidP="00633737">
      <w:pPr>
        <w:pStyle w:val="GEFFieldtoFillout"/>
        <w:jc w:val="both"/>
      </w:pPr>
    </w:p>
    <w:p w:rsidR="00D53F39" w:rsidRPr="006E53AD" w:rsidRDefault="00D53F39" w:rsidP="00633737">
      <w:pPr>
        <w:pStyle w:val="Heading3"/>
        <w:jc w:val="both"/>
        <w:rPr>
          <w:sz w:val="22"/>
          <w:szCs w:val="22"/>
        </w:rPr>
      </w:pPr>
      <w:r w:rsidRPr="006E53AD">
        <w:rPr>
          <w:sz w:val="22"/>
          <w:szCs w:val="22"/>
        </w:rPr>
        <w:t>Response by GEF SGP</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The SGP played a central leadership role in the overall coordination of the IUCN World Parks Congress (WPC) as a co-organizer of the Stream 6 on ‘Protected area governance diversity, quality and vitality’. Two back-to-back workshops were organized, namely: (1) one immediately before the WPC in the Blue Mountains World Heritage Sites (‘</w:t>
      </w:r>
      <w:r w:rsidRPr="006E53AD">
        <w:rPr>
          <w:i/>
        </w:rPr>
        <w:t>Dialogue among Indigenous Peoples and Communities from Five Continents Conserving Nature and Culture</w:t>
      </w:r>
      <w:r w:rsidRPr="006E53AD">
        <w:t xml:space="preserve">’) convened along with the Global ICCA Consortium and the UNDP-managed network of land and sea-managers (WIN); and (2) a second event following the WPC on the topic of protected area governance in the ‘Jervis Bay’ marine protected area, attended by both civil society and government representatives. </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 xml:space="preserve">As a contribution to the </w:t>
      </w:r>
      <w:hyperlink r:id="rId26" w:history="1">
        <w:r w:rsidRPr="006E53AD">
          <w:rPr>
            <w:rStyle w:val="Hyperlink"/>
          </w:rPr>
          <w:t>Promise of Sydney</w:t>
        </w:r>
      </w:hyperlink>
      <w:r w:rsidRPr="006E53AD">
        <w:t xml:space="preserve"> (PoS) coming out from the WPC, during its 6</w:t>
      </w:r>
      <w:r w:rsidRPr="006E53AD">
        <w:rPr>
          <w:vertAlign w:val="superscript"/>
        </w:rPr>
        <w:t>th</w:t>
      </w:r>
      <w:r w:rsidRPr="006E53AD">
        <w:t xml:space="preserve"> Operational Phase (OP6) the SGP will reinforce efforts to scale up capacity among conservation professionals and civil society at large in the recognition of indigenous peoples’ and community conserved territories and areas (ICCAs), as well as developing models for equitable governance in the landscape and seascape. As articulated by the PoS, an opportunity exists to engage in systematic processes of governance assessments, evaluation and action, develop governance standards and guidance at various levels, and engage in national and regional learning networks. In particular, the PoS places considerable emphasis on recognize and support diverse governance types including private protected areas, ICCAs, as well as shared governance arrangements. In addition, some ICCAs and “other effective area-based conservation measures” (OECMs, as referred to in the CBD Aichi Target 11) may need to be considered to be “conserved areas” which do not meet the official IUCN definition of “protected areas”.</w:t>
      </w:r>
    </w:p>
    <w:p w:rsidR="00D53F39" w:rsidRPr="006E53AD" w:rsidRDefault="00D53F39" w:rsidP="00633737">
      <w:pPr>
        <w:pStyle w:val="GEFFieldtoFillout"/>
        <w:jc w:val="both"/>
      </w:pPr>
    </w:p>
    <w:p w:rsidR="00D53F39" w:rsidRPr="006E53AD" w:rsidRDefault="00D53F39" w:rsidP="00633737">
      <w:pPr>
        <w:pStyle w:val="GEFFieldtoFillout"/>
        <w:ind w:left="0"/>
        <w:jc w:val="both"/>
      </w:pPr>
      <w:r w:rsidRPr="006E53AD">
        <w:t>Besides enhancing partnerships with government agencies, during OP6 the SGP will be an important vehicle to recognize and provide support to CSO efforts for the voluntary preservation, sustainable use, restoration and enrichment practices of indigenous peoples, local communities, landowners and other non-governmental actors. The main vision of the PoS includes the following important references which directly complement and reinforce the objectives of SGP OP6, namely that:</w:t>
      </w:r>
    </w:p>
    <w:p w:rsidR="00D53F39" w:rsidRPr="006E53AD" w:rsidRDefault="00D53F39" w:rsidP="00633737">
      <w:pPr>
        <w:pStyle w:val="GEFFieldtoFillout"/>
        <w:jc w:val="both"/>
      </w:pPr>
    </w:p>
    <w:p w:rsidR="00D53F39" w:rsidRPr="006E53AD" w:rsidRDefault="00D53F39" w:rsidP="00633737">
      <w:pPr>
        <w:pStyle w:val="GEFFieldtoFillout"/>
        <w:numPr>
          <w:ilvl w:val="0"/>
          <w:numId w:val="32"/>
        </w:numPr>
        <w:jc w:val="both"/>
      </w:pPr>
      <w:r w:rsidRPr="006E53AD">
        <w:t xml:space="preserve">“We celebrate the expansion and improved governance and management of protected and conserved areas around the world, and the leadership and initiatives of many regions, including the first ever Asia Parks Congress, since we met in Durban in 2003. In particular, we laud the establishment of new marine protected areas, as healthy oceans are critical to life on earth and must be protected at much greater scale.” </w:t>
      </w:r>
      <w:r w:rsidRPr="006E53AD">
        <w:br/>
      </w:r>
    </w:p>
    <w:p w:rsidR="00D53F39" w:rsidRPr="006E53AD" w:rsidRDefault="00D53F39" w:rsidP="00633737">
      <w:pPr>
        <w:pStyle w:val="GEFFieldtoFillout"/>
        <w:numPr>
          <w:ilvl w:val="0"/>
          <w:numId w:val="32"/>
        </w:numPr>
        <w:jc w:val="both"/>
      </w:pPr>
      <w:r w:rsidRPr="006E53AD">
        <w:t xml:space="preserve">“We acknowledge the increasing role of Indigenous Peoples’, community, and privately-conserved areas and territories in reaching biodiversity conservation and societal goals, and the opportunities presented by new communication and other technologies to better understand and engage new constituencies, including young people in the world’s rapidly expanding cities.”  </w:t>
      </w:r>
    </w:p>
    <w:p w:rsidR="00D53F39" w:rsidRPr="006E53AD" w:rsidRDefault="00D53F39" w:rsidP="00633737">
      <w:pPr>
        <w:pStyle w:val="GEFFieldtoFillout"/>
        <w:ind w:left="720"/>
        <w:jc w:val="both"/>
      </w:pPr>
    </w:p>
    <w:p w:rsidR="00D53F39" w:rsidRPr="006E53AD" w:rsidRDefault="00D53F39" w:rsidP="00633737">
      <w:pPr>
        <w:pStyle w:val="GEFFieldtoFillout"/>
        <w:numPr>
          <w:ilvl w:val="0"/>
          <w:numId w:val="32"/>
        </w:numPr>
        <w:jc w:val="both"/>
      </w:pPr>
      <w:r w:rsidRPr="006E53AD">
        <w:t>“We will scale up protection in landscapes, wetlands and seascapes to represent all sites essential for the conservation of nature, especially in the oceans. We will enhance diversity, quality and vitality in governance and management, including the appropriate recognition and support of areas conserved by Indigenous Peoples, local communities, and private entities.”</w:t>
      </w:r>
    </w:p>
    <w:p w:rsidR="00D53F39" w:rsidRPr="006E53AD" w:rsidRDefault="00D53F39" w:rsidP="00633737">
      <w:pPr>
        <w:pStyle w:val="GEFFieldtoFillout"/>
        <w:jc w:val="both"/>
      </w:pPr>
    </w:p>
    <w:p w:rsidR="00D53F39" w:rsidRPr="006E53AD" w:rsidRDefault="00D53F39" w:rsidP="00633737">
      <w:pPr>
        <w:pStyle w:val="GEFFieldtoFillout"/>
        <w:numPr>
          <w:ilvl w:val="0"/>
          <w:numId w:val="32"/>
        </w:numPr>
        <w:jc w:val="both"/>
      </w:pPr>
      <w:r w:rsidRPr="006E53AD">
        <w:t>“We will work to enable protected and conserved areas and their stewards to design and monitor effective, evidence-based and culturally appropriate responses to these challenges and to provide a compelling case for increased recognition, incentives, capacity and direct funding. We will encourage regional learning networks and initiatives that support these aims. We will collaborate with new partners to promote sustainable and equitable economies that respect planetary boundaries and social justice.”</w:t>
      </w:r>
    </w:p>
    <w:p w:rsidR="00D53F39" w:rsidRPr="006E53AD" w:rsidRDefault="00D53F39" w:rsidP="00633737">
      <w:pPr>
        <w:pStyle w:val="Default"/>
        <w:jc w:val="both"/>
        <w:rPr>
          <w:rFonts w:ascii="Times New Roman" w:hAnsi="Times New Roman" w:cs="Times New Roman"/>
          <w:sz w:val="22"/>
          <w:szCs w:val="22"/>
          <w:lang w:val="en-US"/>
        </w:rPr>
      </w:pPr>
    </w:p>
    <w:p w:rsidR="00D53F39" w:rsidRPr="006E53AD" w:rsidRDefault="00D53F39" w:rsidP="00633737">
      <w:pPr>
        <w:autoSpaceDE w:val="0"/>
        <w:autoSpaceDN w:val="0"/>
        <w:spacing w:line="240" w:lineRule="auto"/>
        <w:jc w:val="both"/>
        <w:rPr>
          <w:rFonts w:ascii="Times New Roman" w:eastAsia="Times New Roman" w:hAnsi="Times New Roman"/>
          <w:color w:val="000000"/>
        </w:rPr>
      </w:pPr>
      <w:r w:rsidRPr="006E53AD">
        <w:rPr>
          <w:rFonts w:ascii="Times New Roman" w:eastAsia="Times New Roman" w:hAnsi="Times New Roman"/>
          <w:color w:val="000000"/>
        </w:rPr>
        <w:t>Furthermore, during the High Level Segment of the CBD COP12 in October 2014, the German government also announced a 5-year new global initiative entitled ‘Support to indigenous peoples’ and community conserved areas and territories (ICCAs) through the GEF Small Grants Programme’ which will be financed as a contribution to the achievement of Targets 11, 14 and 18 of the CBD Aichi 2020 framework, and will work in at least 26 countries at the global level.</w:t>
      </w:r>
    </w:p>
    <w:p w:rsidR="00D53F39" w:rsidRPr="006E53AD" w:rsidRDefault="00D53F39" w:rsidP="00633737">
      <w:pPr>
        <w:autoSpaceDE w:val="0"/>
        <w:autoSpaceDN w:val="0"/>
        <w:spacing w:line="240" w:lineRule="auto"/>
        <w:jc w:val="both"/>
        <w:rPr>
          <w:rFonts w:ascii="Times New Roman" w:hAnsi="Times New Roman"/>
        </w:rPr>
      </w:pPr>
      <w:r w:rsidRPr="006E53AD">
        <w:rPr>
          <w:rFonts w:ascii="Times New Roman" w:eastAsia="Times New Roman" w:hAnsi="Times New Roman"/>
          <w:color w:val="000000"/>
        </w:rPr>
        <w:t>The contribution for the initiative of 12m Euros ($16.3M) was selected through a competitive selection process as part of the International Climate Initiative (ICI) conducted by the German Federal Ministry for the Environment, Nature Conservation, Building and Nuclear Safety (BMUB). ICCAs and “other effective area-based conservation measures” mentioned in Aichi Target 11 are estimated to represent more than double the total existing coverage of protected areas managed by governments listed within the World Database on Protected Areas (WDPA). The project will work to strengthen the Global ICCA Consortium, a membership-based organization of grassroots organizations protecting ICCAs, and will engage the UNEP World Conservation Monitoring Centre (WCMC) to review the contribution of ICCAs towards the global Aichi targets through the revamped WDPA.</w:t>
      </w:r>
    </w:p>
    <w:p w:rsidR="00D53F39" w:rsidRPr="006E53AD" w:rsidRDefault="00D53F39" w:rsidP="00633737">
      <w:pPr>
        <w:pStyle w:val="Heading3"/>
        <w:jc w:val="both"/>
        <w:rPr>
          <w:sz w:val="22"/>
          <w:szCs w:val="22"/>
        </w:rPr>
      </w:pPr>
      <w:r w:rsidRPr="006E53AD">
        <w:rPr>
          <w:sz w:val="22"/>
          <w:szCs w:val="22"/>
        </w:rPr>
        <w:t>Comment #4 by France</w:t>
      </w:r>
    </w:p>
    <w:p w:rsidR="00D53F39" w:rsidRPr="006E53AD" w:rsidRDefault="00D53F39" w:rsidP="00633737">
      <w:pPr>
        <w:pStyle w:val="ListNumber"/>
        <w:numPr>
          <w:ilvl w:val="0"/>
          <w:numId w:val="0"/>
        </w:numPr>
        <w:jc w:val="both"/>
        <w:rPr>
          <w:i/>
          <w:sz w:val="22"/>
          <w:szCs w:val="22"/>
        </w:rPr>
      </w:pPr>
      <w:r w:rsidRPr="006E53AD">
        <w:rPr>
          <w:i/>
          <w:sz w:val="22"/>
          <w:szCs w:val="22"/>
        </w:rPr>
        <w:t>We find quite relevant, and challenging, the extension of the landscape approach to seascape.</w:t>
      </w:r>
    </w:p>
    <w:p w:rsidR="00D53F39" w:rsidRPr="006E53AD" w:rsidRDefault="00D53F39" w:rsidP="00633737">
      <w:pPr>
        <w:pStyle w:val="Heading3"/>
        <w:jc w:val="both"/>
        <w:rPr>
          <w:sz w:val="22"/>
          <w:szCs w:val="22"/>
        </w:rPr>
      </w:pPr>
      <w:r w:rsidRPr="006E53AD">
        <w:rPr>
          <w:sz w:val="22"/>
          <w:szCs w:val="22"/>
        </w:rPr>
        <w:t>Response by SGP</w:t>
      </w:r>
    </w:p>
    <w:p w:rsidR="00D53F39" w:rsidRPr="006E53AD" w:rsidRDefault="00D53F39" w:rsidP="00633737">
      <w:pPr>
        <w:pStyle w:val="GEFFieldtoFillout"/>
        <w:jc w:val="both"/>
      </w:pPr>
    </w:p>
    <w:p w:rsidR="00D53F39" w:rsidRPr="006E53AD" w:rsidRDefault="00D53F39" w:rsidP="00633737">
      <w:pPr>
        <w:pStyle w:val="GEFFieldtoFillout"/>
        <w:ind w:left="0"/>
        <w:jc w:val="both"/>
        <w:rPr>
          <w:vanish/>
        </w:rPr>
      </w:pPr>
      <w:r w:rsidRPr="006E53AD">
        <w:t>We appreciate the comment on the relevance of seascape approach to deal with coastal and ocean environmental issues.  Coastal and ocean issues are interconnected and beyond the boundaries of communities, hence a coordinated seascape approach is needed to ensure activities are planned and undertaken to address environmental degradation threats at the seascape level.  The challenge to undertake such a seascape approach lies in the fact that SGP is a community-driven program, while the seascape needs some macro-level analysis, planning and coordination.  To overcome this challenge, SGP will collaborate with GEF full-sized projects (FSPs) to link up SGP activities with the regional priorities and issues as identified in the GEF FSPs’ strategic action programs.  Further, communities’ networks will be established in connection with the FSPs at some selected seascape areas for SGP intervention, which will enhance the effectiveness of GEF interventions at the seascape level.</w:t>
      </w:r>
      <w:r>
        <w:t xml:space="preserve"> SGP has gained considerable experiences in the international waters focal areas working with GEF FSPs, for example in the East Asian Seas/South China Sea, Nile River, the Mediterranean Sea and other waterbodies. In the collaboration, FSPs provided technical capacity development support to SGP in ocean and coastal management, and incorporated SGP into the regional learning and networking.  Such collaboration will fill the gap of financial resources, technical capacity, networking and access to higher policy development process that pose challenges to seascape approach, and also enable SGP to implement the regional Strategic Action Programs at the community level.</w:t>
      </w:r>
    </w:p>
    <w:p w:rsidR="00D53F39" w:rsidRPr="006E53AD" w:rsidRDefault="00D53F39" w:rsidP="00633737">
      <w:pPr>
        <w:spacing w:after="0" w:line="240" w:lineRule="auto"/>
        <w:jc w:val="both"/>
        <w:rPr>
          <w:rFonts w:ascii="Times New Roman" w:eastAsia="Times New Roman" w:hAnsi="Times New Roman"/>
          <w:vanish/>
          <w:color w:val="000000"/>
        </w:rPr>
      </w:pPr>
    </w:p>
    <w:p w:rsidR="00D53F39" w:rsidRPr="006E53AD" w:rsidRDefault="00D53F39" w:rsidP="00633737">
      <w:pPr>
        <w:jc w:val="both"/>
        <w:rPr>
          <w:rFonts w:ascii="Times New Roman" w:hAnsi="Times New Roman"/>
          <w:color w:val="000000"/>
        </w:rPr>
      </w:pPr>
    </w:p>
    <w:p w:rsidR="0035107A" w:rsidRPr="003A2019" w:rsidRDefault="0035107A" w:rsidP="00633737">
      <w:pPr>
        <w:spacing w:after="0" w:line="240" w:lineRule="auto"/>
        <w:jc w:val="both"/>
        <w:rPr>
          <w:rFonts w:ascii="Times New Roman" w:eastAsia="Times New Roman" w:hAnsi="Times New Roman"/>
          <w:color w:val="000000"/>
        </w:rPr>
        <w:sectPr w:rsidR="0035107A" w:rsidRPr="003A2019" w:rsidSect="00D53F39">
          <w:pgSz w:w="12240" w:h="15840"/>
          <w:pgMar w:top="1440" w:right="1440" w:bottom="1440" w:left="1440" w:header="720" w:footer="720" w:gutter="0"/>
          <w:cols w:space="720"/>
          <w:docGrid w:linePitch="360"/>
        </w:sectPr>
      </w:pPr>
    </w:p>
    <w:p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color w:val="000000"/>
        </w:rPr>
        <w:lastRenderedPageBreak/>
        <w:br w:type="page"/>
      </w:r>
      <w:r w:rsidRPr="003A2019" w:rsidDel="00343BD0">
        <w:rPr>
          <w:rFonts w:ascii="Times New Roman" w:eastAsia="Times New Roman" w:hAnsi="Times New Roman"/>
          <w:b/>
          <w:smallCaps/>
          <w:color w:val="000000"/>
        </w:rPr>
        <w:lastRenderedPageBreak/>
        <w:t xml:space="preserve"> </w:t>
      </w:r>
      <w:r w:rsidRPr="003A2019">
        <w:rPr>
          <w:rFonts w:ascii="Times New Roman" w:eastAsia="Times New Roman" w:hAnsi="Times New Roman"/>
          <w:b/>
          <w:smallCaps/>
          <w:color w:val="000000"/>
        </w:rPr>
        <w:t xml:space="preserve">Annex </w:t>
      </w:r>
      <w:r w:rsidRPr="003A2019">
        <w:rPr>
          <w:rFonts w:ascii="Times New Roman" w:eastAsia="Times New Roman" w:hAnsi="Times New Roman"/>
          <w:b/>
          <w:caps/>
          <w:color w:val="000000"/>
        </w:rPr>
        <w:t>C</w:t>
      </w:r>
      <w:r w:rsidRPr="003A2019">
        <w:rPr>
          <w:rFonts w:ascii="Times New Roman" w:eastAsia="Times New Roman" w:hAnsi="Times New Roman"/>
          <w:b/>
          <w:smallCaps/>
          <w:color w:val="000000"/>
        </w:rPr>
        <w:t>:  status of implementation of project preparation activities and the use of funds</w:t>
      </w:r>
      <w:r w:rsidR="001414B0" w:rsidRPr="003A2019">
        <w:rPr>
          <w:rStyle w:val="FootnoteReference"/>
          <w:rFonts w:ascii="Times New Roman" w:eastAsia="Times New Roman" w:hAnsi="Times New Roman"/>
          <w:b/>
          <w:smallCaps/>
          <w:color w:val="000000"/>
        </w:rPr>
        <w:footnoteReference w:id="12"/>
      </w:r>
    </w:p>
    <w:p w:rsidR="002722C6" w:rsidRPr="003A2019" w:rsidRDefault="002722C6" w:rsidP="0035107A">
      <w:pPr>
        <w:spacing w:after="0" w:line="240" w:lineRule="auto"/>
        <w:rPr>
          <w:rFonts w:ascii="Times New Roman" w:eastAsia="Times New Roman" w:hAnsi="Times New Roman"/>
          <w:b/>
          <w:smallCaps/>
          <w:color w:val="000000"/>
        </w:rPr>
      </w:pPr>
    </w:p>
    <w:p w:rsidR="0035107A" w:rsidRPr="003A2019" w:rsidRDefault="002722C6" w:rsidP="0035107A">
      <w:pPr>
        <w:spacing w:after="120" w:line="240" w:lineRule="auto"/>
        <w:rPr>
          <w:rFonts w:ascii="Times New Roman" w:eastAsia="Times New Roman" w:hAnsi="Times New Roman"/>
          <w:smallCaps/>
          <w:color w:val="000000"/>
        </w:rPr>
      </w:pPr>
      <w:r w:rsidRPr="003A2019">
        <w:rPr>
          <w:rFonts w:ascii="Times New Roman" w:eastAsia="Times New Roman" w:hAnsi="Times New Roman"/>
          <w:smallCaps/>
          <w:color w:val="000000"/>
        </w:rPr>
        <w:t>A</w:t>
      </w:r>
      <w:r w:rsidR="0035107A" w:rsidRPr="003A2019">
        <w:rPr>
          <w:rFonts w:ascii="Times New Roman" w:eastAsia="Times New Roman" w:hAnsi="Times New Roman"/>
          <w:smallCaps/>
          <w:color w:val="000000"/>
        </w:rPr>
        <w:t xml:space="preserve">.  </w:t>
      </w:r>
      <w:r w:rsidR="008D098B">
        <w:rPr>
          <w:rFonts w:ascii="Times New Roman" w:eastAsia="Times New Roman" w:hAnsi="Times New Roman"/>
          <w:color w:val="000000"/>
        </w:rPr>
        <w:t>P</w:t>
      </w:r>
      <w:r w:rsidR="0035107A" w:rsidRPr="008D098B">
        <w:rPr>
          <w:rFonts w:ascii="Times New Roman" w:eastAsia="Times New Roman" w:hAnsi="Times New Roman"/>
          <w:color w:val="000000"/>
        </w:rPr>
        <w:t>rovide detailed funding amount of the</w:t>
      </w:r>
      <w:r w:rsidR="008D098B">
        <w:rPr>
          <w:rFonts w:ascii="Times New Roman" w:eastAsia="Times New Roman" w:hAnsi="Times New Roman"/>
          <w:color w:val="000000"/>
        </w:rPr>
        <w:t xml:space="preserve"> PPG</w:t>
      </w:r>
      <w:r w:rsidR="0035107A" w:rsidRPr="008D098B">
        <w:rPr>
          <w:rFonts w:ascii="Times New Roman" w:eastAsia="Times New Roman" w:hAnsi="Times New Roman"/>
          <w:color w:val="000000"/>
        </w:rPr>
        <w:t xml:space="preserve"> activities financing status in the table below</w:t>
      </w:r>
      <w:r w:rsidR="0035107A" w:rsidRPr="003A2019">
        <w:rPr>
          <w:rFonts w:ascii="Times New Roman" w:eastAsia="Times New Roman" w:hAnsi="Times New Roman"/>
          <w:smallCaps/>
          <w:color w:val="000000"/>
        </w:rPr>
        <w:t>:</w:t>
      </w:r>
      <w:r w:rsidR="0035107A" w:rsidRPr="003A201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A540C1" w:rsidTr="00AF2FE3">
        <w:trPr>
          <w:trHeight w:val="233"/>
        </w:trPr>
        <w:tc>
          <w:tcPr>
            <w:tcW w:w="9900" w:type="dxa"/>
            <w:gridSpan w:val="4"/>
          </w:tcPr>
          <w:p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 xml:space="preserve">PPG Grant Approved at PIF:  </w:t>
            </w:r>
            <w:r w:rsidR="00BE7661" w:rsidRPr="003A2019">
              <w:rPr>
                <w:rFonts w:ascii="Times New Roman" w:eastAsia="Times New Roman" w:hAnsi="Times New Roman"/>
                <w:b/>
                <w:smallCaps/>
                <w:color w:val="000000"/>
              </w:rPr>
              <w:fldChar w:fldCharType="begin">
                <w:ffData>
                  <w:name w:val="ProjectConcerns"/>
                  <w:enabled/>
                  <w:calcOnExit w:val="0"/>
                  <w:textInput/>
                </w:ffData>
              </w:fldChar>
            </w:r>
            <w:r w:rsidRPr="003A2019">
              <w:rPr>
                <w:rFonts w:ascii="Times New Roman" w:eastAsia="Times New Roman" w:hAnsi="Times New Roman"/>
                <w:b/>
                <w:smallCaps/>
                <w:color w:val="000000"/>
              </w:rPr>
              <w:instrText xml:space="preserve"> FORMTEXT </w:instrText>
            </w:r>
            <w:r w:rsidR="00BE7661" w:rsidRPr="003A2019">
              <w:rPr>
                <w:rFonts w:ascii="Times New Roman" w:eastAsia="Times New Roman" w:hAnsi="Times New Roman"/>
                <w:b/>
                <w:smallCaps/>
                <w:color w:val="000000"/>
              </w:rPr>
            </w:r>
            <w:r w:rsidR="00BE7661" w:rsidRPr="003A2019">
              <w:rPr>
                <w:rFonts w:ascii="Times New Roman" w:eastAsia="Times New Roman" w:hAnsi="Times New Roman"/>
                <w:b/>
                <w:smallCaps/>
                <w:color w:val="000000"/>
              </w:rPr>
              <w:fldChar w:fldCharType="separate"/>
            </w:r>
            <w:r w:rsidRPr="003A2019">
              <w:rPr>
                <w:rFonts w:ascii="Times New Roman" w:eastAsia="Times New Roman" w:hAnsi="Times New Roman"/>
                <w:b/>
                <w:smallCaps/>
                <w:noProof/>
                <w:color w:val="000000"/>
              </w:rPr>
              <w:t> </w:t>
            </w:r>
            <w:r w:rsidRPr="003A2019">
              <w:rPr>
                <w:rFonts w:ascii="Times New Roman" w:eastAsia="Times New Roman" w:hAnsi="Times New Roman"/>
                <w:b/>
                <w:smallCaps/>
                <w:noProof/>
                <w:color w:val="000000"/>
              </w:rPr>
              <w:t> </w:t>
            </w:r>
            <w:r w:rsidRPr="003A2019">
              <w:rPr>
                <w:rFonts w:ascii="Times New Roman" w:eastAsia="Times New Roman" w:hAnsi="Times New Roman"/>
                <w:b/>
                <w:smallCaps/>
                <w:noProof/>
                <w:color w:val="000000"/>
              </w:rPr>
              <w:t> </w:t>
            </w:r>
            <w:r w:rsidRPr="003A2019">
              <w:rPr>
                <w:rFonts w:ascii="Times New Roman" w:eastAsia="Times New Roman" w:hAnsi="Times New Roman"/>
                <w:b/>
                <w:smallCaps/>
                <w:noProof/>
                <w:color w:val="000000"/>
              </w:rPr>
              <w:t> </w:t>
            </w:r>
            <w:r w:rsidRPr="003A2019">
              <w:rPr>
                <w:rFonts w:ascii="Times New Roman" w:eastAsia="Times New Roman" w:hAnsi="Times New Roman"/>
                <w:b/>
                <w:smallCaps/>
                <w:noProof/>
                <w:color w:val="000000"/>
              </w:rPr>
              <w:t> </w:t>
            </w:r>
            <w:r w:rsidR="00BE7661" w:rsidRPr="003A2019">
              <w:rPr>
                <w:rFonts w:ascii="Times New Roman" w:eastAsia="Times New Roman" w:hAnsi="Times New Roman"/>
                <w:b/>
                <w:smallCaps/>
                <w:color w:val="000000"/>
              </w:rPr>
              <w:fldChar w:fldCharType="end"/>
            </w:r>
          </w:p>
        </w:tc>
      </w:tr>
      <w:tr w:rsidR="0035107A" w:rsidRPr="00A540C1" w:rsidTr="006802F7">
        <w:trPr>
          <w:trHeight w:val="233"/>
        </w:trPr>
        <w:tc>
          <w:tcPr>
            <w:tcW w:w="4500" w:type="dxa"/>
            <w:vMerge w:val="restart"/>
            <w:vAlign w:val="center"/>
          </w:tcPr>
          <w:p w:rsidR="0035107A" w:rsidRPr="003A2019" w:rsidRDefault="0035107A" w:rsidP="006802F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i/>
                <w:color w:val="000000"/>
              </w:rPr>
              <w:t>Project Preparation Activities Implemented</w:t>
            </w:r>
          </w:p>
        </w:tc>
        <w:tc>
          <w:tcPr>
            <w:tcW w:w="5400" w:type="dxa"/>
            <w:gridSpan w:val="3"/>
          </w:tcPr>
          <w:p w:rsidR="0035107A" w:rsidRPr="003A2019" w:rsidRDefault="0035107A" w:rsidP="006802F7">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GEF/LDCF/SCCF Amount ($)</w:t>
            </w:r>
          </w:p>
        </w:tc>
      </w:tr>
      <w:tr w:rsidR="0035107A" w:rsidRPr="00A540C1" w:rsidTr="00AF2FE3">
        <w:trPr>
          <w:trHeight w:val="232"/>
        </w:trPr>
        <w:tc>
          <w:tcPr>
            <w:tcW w:w="4500" w:type="dxa"/>
            <w:vMerge/>
          </w:tcPr>
          <w:p w:rsidR="0035107A" w:rsidRPr="003A2019" w:rsidRDefault="0035107A" w:rsidP="0035107A">
            <w:pPr>
              <w:spacing w:after="0" w:line="240" w:lineRule="auto"/>
              <w:jc w:val="center"/>
              <w:rPr>
                <w:rFonts w:ascii="Times New Roman" w:eastAsia="Times New Roman" w:hAnsi="Times New Roman"/>
                <w:b/>
                <w:color w:val="000000"/>
              </w:rPr>
            </w:pPr>
          </w:p>
        </w:tc>
        <w:tc>
          <w:tcPr>
            <w:tcW w:w="1620" w:type="dxa"/>
          </w:tcPr>
          <w:p w:rsidR="0035107A" w:rsidRPr="003A2019" w:rsidRDefault="0035107A" w:rsidP="0035107A">
            <w:pPr>
              <w:spacing w:after="0" w:line="240" w:lineRule="auto"/>
              <w:jc w:val="center"/>
              <w:rPr>
                <w:rFonts w:ascii="Times New Roman" w:eastAsia="Times New Roman" w:hAnsi="Times New Roman"/>
                <w:b/>
                <w:i/>
                <w:color w:val="000000"/>
              </w:rPr>
            </w:pPr>
            <w:r w:rsidRPr="003A2019">
              <w:rPr>
                <w:rFonts w:ascii="Times New Roman" w:eastAsia="Times New Roman" w:hAnsi="Times New Roman"/>
                <w:b/>
                <w:i/>
                <w:color w:val="000000"/>
              </w:rPr>
              <w:t>Budgeted Amount</w:t>
            </w:r>
          </w:p>
        </w:tc>
        <w:tc>
          <w:tcPr>
            <w:tcW w:w="1890" w:type="dxa"/>
          </w:tcPr>
          <w:p w:rsidR="0035107A" w:rsidRPr="003A2019" w:rsidRDefault="0035107A" w:rsidP="0035107A">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Spent Todate</w:t>
            </w:r>
          </w:p>
        </w:tc>
        <w:tc>
          <w:tcPr>
            <w:tcW w:w="1890" w:type="dxa"/>
            <w:shd w:val="clear" w:color="auto" w:fill="auto"/>
          </w:tcPr>
          <w:p w:rsidR="0035107A" w:rsidRPr="003A2019" w:rsidRDefault="0035107A" w:rsidP="0035107A">
            <w:pPr>
              <w:spacing w:after="0" w:line="240" w:lineRule="auto"/>
              <w:jc w:val="center"/>
              <w:rPr>
                <w:rFonts w:ascii="Times New Roman" w:eastAsia="Times New Roman" w:hAnsi="Times New Roman"/>
                <w:i/>
                <w:color w:val="000000"/>
              </w:rPr>
            </w:pPr>
            <w:r w:rsidRPr="003A2019">
              <w:rPr>
                <w:rFonts w:ascii="Times New Roman" w:eastAsia="Times New Roman" w:hAnsi="Times New Roman"/>
                <w:b/>
                <w:i/>
                <w:color w:val="000000"/>
              </w:rPr>
              <w:t>Amount Committed</w:t>
            </w:r>
          </w:p>
        </w:tc>
      </w:tr>
      <w:bookmarkStart w:id="266" w:name="ApprovedActivity_01"/>
      <w:tr w:rsidR="0035107A" w:rsidRPr="00A540C1" w:rsidTr="00AF2FE3">
        <w:tc>
          <w:tcPr>
            <w:tcW w:w="4500" w:type="dxa"/>
          </w:tcPr>
          <w:p w:rsidR="0035107A" w:rsidRPr="003A2019" w:rsidRDefault="00BE7661" w:rsidP="0035107A">
            <w:pPr>
              <w:spacing w:after="0" w:line="240" w:lineRule="auto"/>
              <w:rPr>
                <w:rFonts w:ascii="Times New Roman" w:eastAsia="Times New Roman" w:hAnsi="Times New Roman"/>
                <w:b/>
                <w:color w:val="000000"/>
                <w:u w:val="single"/>
              </w:rPr>
            </w:pPr>
            <w:r w:rsidRPr="003A2019">
              <w:rPr>
                <w:rFonts w:ascii="Times New Roman" w:eastAsia="Times New Roman" w:hAnsi="Times New Roman"/>
                <w:color w:val="000000"/>
              </w:rPr>
              <w:fldChar w:fldCharType="begin">
                <w:ffData>
                  <w:name w:val="ApprovedActivity_01"/>
                  <w:enabled/>
                  <w:calcOnExi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p>
        </w:tc>
        <w:bookmarkStart w:id="267" w:name="BA_01"/>
        <w:bookmarkEnd w:id="266"/>
        <w:tc>
          <w:tcPr>
            <w:tcW w:w="162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1"/>
                  <w:enabled/>
                  <w:calcOnExit/>
                  <w:textInput>
                    <w:type w:val="number"/>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67"/>
          </w:p>
        </w:tc>
        <w:bookmarkStart w:id="268" w:name="AST_01"/>
        <w:tc>
          <w:tcPr>
            <w:tcW w:w="189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1"/>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68"/>
          </w:p>
        </w:tc>
        <w:bookmarkStart w:id="269" w:name="AC_01"/>
        <w:tc>
          <w:tcPr>
            <w:tcW w:w="1890" w:type="dxa"/>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1"/>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69"/>
          </w:p>
        </w:tc>
      </w:tr>
      <w:bookmarkStart w:id="270" w:name="ApprovedActivity_02"/>
      <w:tr w:rsidR="0035107A" w:rsidRPr="00A540C1" w:rsidTr="00AF2FE3">
        <w:tc>
          <w:tcPr>
            <w:tcW w:w="4500" w:type="dxa"/>
          </w:tcPr>
          <w:p w:rsidR="0035107A" w:rsidRPr="003A2019" w:rsidRDefault="00BE7661"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2"/>
                  <w:enabled/>
                  <w:calcOnExi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p>
        </w:tc>
        <w:bookmarkStart w:id="271" w:name="BA_02"/>
        <w:bookmarkEnd w:id="270"/>
        <w:tc>
          <w:tcPr>
            <w:tcW w:w="162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2"/>
                  <w:enabled/>
                  <w:calcOnExit/>
                  <w:textInput>
                    <w:type w:val="number"/>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71"/>
          </w:p>
        </w:tc>
        <w:bookmarkStart w:id="272" w:name="AST_02"/>
        <w:tc>
          <w:tcPr>
            <w:tcW w:w="189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2"/>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72"/>
          </w:p>
        </w:tc>
        <w:bookmarkStart w:id="273" w:name="AC_02"/>
        <w:tc>
          <w:tcPr>
            <w:tcW w:w="1890" w:type="dxa"/>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2"/>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73"/>
          </w:p>
        </w:tc>
      </w:tr>
      <w:bookmarkStart w:id="274" w:name="ApprovedActivity_03"/>
      <w:tr w:rsidR="0035107A" w:rsidRPr="00A540C1" w:rsidTr="00AF2FE3">
        <w:tc>
          <w:tcPr>
            <w:tcW w:w="4500" w:type="dxa"/>
          </w:tcPr>
          <w:p w:rsidR="0035107A" w:rsidRPr="003A2019" w:rsidRDefault="00BE7661"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3"/>
                  <w:enabled/>
                  <w:calcOnExi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p>
        </w:tc>
        <w:bookmarkStart w:id="275" w:name="BA_03"/>
        <w:bookmarkEnd w:id="274"/>
        <w:tc>
          <w:tcPr>
            <w:tcW w:w="162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3"/>
                  <w:enabled/>
                  <w:calcOnExit/>
                  <w:textInput>
                    <w:type w:val="number"/>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75"/>
          </w:p>
        </w:tc>
        <w:bookmarkStart w:id="276" w:name="AST_03"/>
        <w:tc>
          <w:tcPr>
            <w:tcW w:w="189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3"/>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76"/>
          </w:p>
        </w:tc>
        <w:bookmarkStart w:id="277" w:name="AC_03"/>
        <w:tc>
          <w:tcPr>
            <w:tcW w:w="1890" w:type="dxa"/>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3"/>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77"/>
          </w:p>
        </w:tc>
      </w:tr>
      <w:bookmarkStart w:id="278" w:name="ApprovedActivity_04"/>
      <w:tr w:rsidR="0035107A" w:rsidRPr="00A540C1" w:rsidTr="00AF2FE3">
        <w:tc>
          <w:tcPr>
            <w:tcW w:w="4500" w:type="dxa"/>
          </w:tcPr>
          <w:p w:rsidR="0035107A" w:rsidRPr="003A2019" w:rsidRDefault="00BE7661"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4"/>
                  <w:enabled/>
                  <w:calcOnExi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p>
        </w:tc>
        <w:bookmarkStart w:id="279" w:name="BA_04"/>
        <w:bookmarkEnd w:id="278"/>
        <w:tc>
          <w:tcPr>
            <w:tcW w:w="162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4"/>
                  <w:enabled/>
                  <w:calcOnExit/>
                  <w:textInput>
                    <w:type w:val="number"/>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79"/>
          </w:p>
        </w:tc>
        <w:bookmarkStart w:id="280" w:name="AST_04"/>
        <w:tc>
          <w:tcPr>
            <w:tcW w:w="189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4"/>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80"/>
          </w:p>
        </w:tc>
        <w:bookmarkStart w:id="281" w:name="AC_04"/>
        <w:tc>
          <w:tcPr>
            <w:tcW w:w="1890" w:type="dxa"/>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4"/>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81"/>
          </w:p>
        </w:tc>
      </w:tr>
      <w:bookmarkStart w:id="282" w:name="ApprovedActivity_05"/>
      <w:tr w:rsidR="0035107A" w:rsidRPr="00A540C1" w:rsidTr="00AF2FE3">
        <w:tc>
          <w:tcPr>
            <w:tcW w:w="4500" w:type="dxa"/>
          </w:tcPr>
          <w:p w:rsidR="0035107A" w:rsidRPr="003A2019" w:rsidRDefault="00BE7661"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5"/>
                  <w:enabled/>
                  <w:calcOnExi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p>
        </w:tc>
        <w:bookmarkStart w:id="283" w:name="BA_05"/>
        <w:bookmarkEnd w:id="282"/>
        <w:tc>
          <w:tcPr>
            <w:tcW w:w="162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5"/>
                  <w:enabled/>
                  <w:calcOnExit/>
                  <w:textInput>
                    <w:type w:val="number"/>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83"/>
          </w:p>
        </w:tc>
        <w:bookmarkStart w:id="284" w:name="AST_05"/>
        <w:tc>
          <w:tcPr>
            <w:tcW w:w="189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5"/>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84"/>
          </w:p>
        </w:tc>
        <w:bookmarkStart w:id="285" w:name="AC_05"/>
        <w:tc>
          <w:tcPr>
            <w:tcW w:w="1890" w:type="dxa"/>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5"/>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85"/>
          </w:p>
        </w:tc>
      </w:tr>
      <w:bookmarkStart w:id="286" w:name="ApprovedActivity_06"/>
      <w:tr w:rsidR="0035107A" w:rsidRPr="00A540C1" w:rsidTr="00AF2FE3">
        <w:tc>
          <w:tcPr>
            <w:tcW w:w="4500" w:type="dxa"/>
          </w:tcPr>
          <w:p w:rsidR="0035107A" w:rsidRPr="003A2019" w:rsidRDefault="00BE7661"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6"/>
                  <w:enabled/>
                  <w:calcOnExi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p>
        </w:tc>
        <w:bookmarkStart w:id="287" w:name="BA_06"/>
        <w:bookmarkEnd w:id="286"/>
        <w:tc>
          <w:tcPr>
            <w:tcW w:w="162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6"/>
                  <w:enabled/>
                  <w:calcOnExit/>
                  <w:textInput>
                    <w:type w:val="number"/>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87"/>
          </w:p>
        </w:tc>
        <w:bookmarkStart w:id="288" w:name="AST_06"/>
        <w:tc>
          <w:tcPr>
            <w:tcW w:w="189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6"/>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88"/>
          </w:p>
        </w:tc>
        <w:bookmarkStart w:id="289" w:name="AC_06"/>
        <w:tc>
          <w:tcPr>
            <w:tcW w:w="1890" w:type="dxa"/>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6"/>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89"/>
          </w:p>
        </w:tc>
      </w:tr>
      <w:bookmarkStart w:id="290" w:name="ApprovedActivity_07"/>
      <w:tr w:rsidR="0035107A" w:rsidRPr="00A540C1" w:rsidTr="00AF2FE3">
        <w:tc>
          <w:tcPr>
            <w:tcW w:w="4500" w:type="dxa"/>
          </w:tcPr>
          <w:p w:rsidR="0035107A" w:rsidRPr="003A2019" w:rsidRDefault="00BE7661"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7"/>
                  <w:enabled/>
                  <w:calcOnExi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p>
        </w:tc>
        <w:bookmarkStart w:id="291" w:name="BA_07"/>
        <w:bookmarkEnd w:id="290"/>
        <w:tc>
          <w:tcPr>
            <w:tcW w:w="162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7"/>
                  <w:enabled/>
                  <w:calcOnExit/>
                  <w:textInput>
                    <w:type w:val="number"/>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91"/>
          </w:p>
        </w:tc>
        <w:bookmarkStart w:id="292" w:name="AST_07"/>
        <w:tc>
          <w:tcPr>
            <w:tcW w:w="1890" w:type="dxa"/>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7"/>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92"/>
          </w:p>
        </w:tc>
        <w:bookmarkStart w:id="293" w:name="AC_07"/>
        <w:tc>
          <w:tcPr>
            <w:tcW w:w="1890" w:type="dxa"/>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7"/>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93"/>
          </w:p>
        </w:tc>
      </w:tr>
      <w:bookmarkStart w:id="294" w:name="ApprovedActivity_08"/>
      <w:tr w:rsidR="0035107A" w:rsidRPr="00A540C1" w:rsidTr="00AF2FE3">
        <w:tc>
          <w:tcPr>
            <w:tcW w:w="4500" w:type="dxa"/>
            <w:tcBorders>
              <w:bottom w:val="double" w:sz="4" w:space="0" w:color="auto"/>
            </w:tcBorders>
          </w:tcPr>
          <w:p w:rsidR="0035107A" w:rsidRPr="003A2019" w:rsidRDefault="00BE7661"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pprovedActivity_08"/>
                  <w:enabled/>
                  <w:calcOnExi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p>
        </w:tc>
        <w:bookmarkStart w:id="295" w:name="BA_08"/>
        <w:bookmarkEnd w:id="294"/>
        <w:tc>
          <w:tcPr>
            <w:tcW w:w="1620" w:type="dxa"/>
            <w:tcBorders>
              <w:bottom w:val="double" w:sz="4" w:space="0" w:color="auto"/>
            </w:tcBorders>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BA_08"/>
                  <w:enabled/>
                  <w:calcOnExit/>
                  <w:textInput>
                    <w:type w:val="number"/>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95"/>
          </w:p>
        </w:tc>
        <w:bookmarkStart w:id="296" w:name="AST_08"/>
        <w:tc>
          <w:tcPr>
            <w:tcW w:w="1890" w:type="dxa"/>
            <w:tcBorders>
              <w:bottom w:val="double" w:sz="4" w:space="0" w:color="auto"/>
            </w:tcBorders>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ST_08"/>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96"/>
          </w:p>
        </w:tc>
        <w:bookmarkStart w:id="297" w:name="AC_08"/>
        <w:tc>
          <w:tcPr>
            <w:tcW w:w="1890" w:type="dxa"/>
            <w:tcBorders>
              <w:bottom w:val="double" w:sz="4" w:space="0" w:color="auto"/>
            </w:tcBorders>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AC_08"/>
                  <w:enabled/>
                  <w:calcOnExit/>
                  <w:textInput>
                    <w:type w:val="number"/>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0035107A"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297"/>
          </w:p>
        </w:tc>
      </w:tr>
      <w:tr w:rsidR="0035107A" w:rsidRPr="00A540C1" w:rsidTr="00AF2FE3">
        <w:tc>
          <w:tcPr>
            <w:tcW w:w="4500" w:type="dxa"/>
            <w:tcBorders>
              <w:top w:val="double" w:sz="4" w:space="0" w:color="auto"/>
            </w:tcBorders>
          </w:tcPr>
          <w:p w:rsidR="0035107A" w:rsidRPr="003A2019" w:rsidRDefault="0035107A" w:rsidP="0035107A">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w:t>
            </w:r>
          </w:p>
        </w:tc>
        <w:bookmarkStart w:id="298" w:name="BA_Total"/>
        <w:tc>
          <w:tcPr>
            <w:tcW w:w="1620" w:type="dxa"/>
            <w:tcBorders>
              <w:top w:val="double" w:sz="4" w:space="0" w:color="auto"/>
            </w:tcBorders>
          </w:tcPr>
          <w:p w:rsidR="0035107A" w:rsidRPr="003A2019" w:rsidRDefault="00BE7661" w:rsidP="0035107A">
            <w:pPr>
              <w:spacing w:after="0" w:line="240" w:lineRule="auto"/>
              <w:jc w:val="right"/>
              <w:rPr>
                <w:rFonts w:ascii="Times New Roman" w:eastAsia="Times New Roman" w:hAnsi="Times New Roman"/>
                <w:b/>
                <w:color w:val="000000"/>
                <w:u w:val="single"/>
              </w:rPr>
            </w:pPr>
            <w:r w:rsidRPr="003A2019">
              <w:rPr>
                <w:rFonts w:ascii="Times New Roman" w:eastAsia="Times New Roman" w:hAnsi="Times New Roman"/>
                <w:color w:val="000000"/>
              </w:rPr>
              <w:fldChar w:fldCharType="begin">
                <w:ffData>
                  <w:name w:val="BA_Total"/>
                  <w:enabled w:val="0"/>
                  <w:calcOnExit/>
                  <w:textInput>
                    <w:type w:val="calculated"/>
                    <w:default w:val="=sum(BA_01,BA_02,BA_03,BA_04,BA_05,BA_06,BA_07,BA_08)"/>
                    <w:forma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fldChar w:fldCharType="begin"/>
            </w:r>
            <w:r w:rsidR="00D602CF" w:rsidRPr="003A2019">
              <w:rPr>
                <w:rFonts w:ascii="Times New Roman" w:eastAsia="Times New Roman" w:hAnsi="Times New Roman"/>
                <w:color w:val="000000"/>
              </w:rPr>
              <w:instrText xml:space="preserve"> =sum(BA_01,BA_02,BA_03,BA_04,BA_05,BA_06,BA_07,BA_08) </w:instrText>
            </w:r>
            <w:r w:rsidRPr="003A2019">
              <w:rPr>
                <w:rFonts w:ascii="Times New Roman" w:eastAsia="Times New Roman" w:hAnsi="Times New Roman"/>
                <w:color w:val="000000"/>
              </w:rPr>
              <w:fldChar w:fldCharType="separate"/>
            </w:r>
            <w:r w:rsidR="00D7602C">
              <w:rPr>
                <w:rFonts w:ascii="Times New Roman" w:eastAsia="Times New Roman" w:hAnsi="Times New Roman"/>
                <w:noProof/>
                <w:color w:val="000000"/>
              </w:rPr>
              <w:instrText>0</w:instrText>
            </w:r>
            <w:r w:rsidRPr="003A2019">
              <w:rPr>
                <w:rFonts w:ascii="Times New Roman" w:eastAsia="Times New Roman" w:hAnsi="Times New Roman"/>
                <w:color w:val="000000"/>
              </w:rPr>
              <w:fldChar w:fldCharType="end"/>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7602C">
              <w:rPr>
                <w:rFonts w:ascii="Times New Roman" w:eastAsia="Times New Roman" w:hAnsi="Times New Roman"/>
                <w:noProof/>
                <w:color w:val="000000"/>
              </w:rPr>
              <w:t>0</w:t>
            </w:r>
            <w:r w:rsidRPr="003A2019">
              <w:rPr>
                <w:rFonts w:ascii="Times New Roman" w:eastAsia="Times New Roman" w:hAnsi="Times New Roman"/>
                <w:color w:val="000000"/>
              </w:rPr>
              <w:fldChar w:fldCharType="end"/>
            </w:r>
            <w:bookmarkEnd w:id="298"/>
          </w:p>
        </w:tc>
        <w:bookmarkStart w:id="299" w:name="SpentTotal"/>
        <w:tc>
          <w:tcPr>
            <w:tcW w:w="1890" w:type="dxa"/>
            <w:tcBorders>
              <w:top w:val="double" w:sz="4" w:space="0" w:color="auto"/>
            </w:tcBorders>
          </w:tcPr>
          <w:p w:rsidR="0035107A" w:rsidRPr="003A2019" w:rsidRDefault="00BE7661" w:rsidP="0035107A">
            <w:pPr>
              <w:spacing w:after="0" w:line="240" w:lineRule="auto"/>
              <w:jc w:val="right"/>
              <w:rPr>
                <w:rFonts w:ascii="Times New Roman" w:eastAsia="Times New Roman" w:hAnsi="Times New Roman"/>
                <w:b/>
                <w:color w:val="000000"/>
                <w:u w:val="single"/>
              </w:rPr>
            </w:pPr>
            <w:r w:rsidRPr="003A2019">
              <w:rPr>
                <w:rFonts w:ascii="Times New Roman" w:eastAsia="Times New Roman" w:hAnsi="Times New Roman"/>
                <w:color w:val="000000"/>
              </w:rPr>
              <w:fldChar w:fldCharType="begin">
                <w:ffData>
                  <w:name w:val="SpentTotal"/>
                  <w:enabled w:val="0"/>
                  <w:calcOnExit/>
                  <w:textInput>
                    <w:type w:val="calculated"/>
                    <w:default w:val="=sum(AST_01,AST_02,AST_03,AST_04,AST_05,AST_06,AST_07,AST_08)"/>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fldChar w:fldCharType="begin"/>
            </w:r>
            <w:r w:rsidR="0035107A" w:rsidRPr="003A2019">
              <w:rPr>
                <w:rFonts w:ascii="Times New Roman" w:eastAsia="Times New Roman" w:hAnsi="Times New Roman"/>
                <w:color w:val="000000"/>
              </w:rPr>
              <w:instrText xml:space="preserve"> =sum(AST_01,AST_02,AST_03,AST_04,AST_05,AST_06,AST_07,AST_08) </w:instrText>
            </w:r>
            <w:r w:rsidRPr="003A2019">
              <w:rPr>
                <w:rFonts w:ascii="Times New Roman" w:eastAsia="Times New Roman" w:hAnsi="Times New Roman"/>
                <w:color w:val="000000"/>
              </w:rPr>
              <w:fldChar w:fldCharType="separate"/>
            </w:r>
            <w:r w:rsidR="00D7602C">
              <w:rPr>
                <w:rFonts w:ascii="Times New Roman" w:eastAsia="Times New Roman" w:hAnsi="Times New Roman"/>
                <w:noProof/>
                <w:color w:val="000000"/>
              </w:rPr>
              <w:instrText>0</w:instrText>
            </w:r>
            <w:r w:rsidRPr="003A2019">
              <w:rPr>
                <w:rFonts w:ascii="Times New Roman" w:eastAsia="Times New Roman" w:hAnsi="Times New Roman"/>
                <w:color w:val="000000"/>
              </w:rPr>
              <w:fldChar w:fldCharType="end"/>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7602C">
              <w:rPr>
                <w:rFonts w:ascii="Times New Roman" w:eastAsia="Times New Roman" w:hAnsi="Times New Roman"/>
                <w:noProof/>
                <w:color w:val="000000"/>
              </w:rPr>
              <w:t>0</w:t>
            </w:r>
            <w:r w:rsidRPr="003A2019">
              <w:rPr>
                <w:rFonts w:ascii="Times New Roman" w:eastAsia="Times New Roman" w:hAnsi="Times New Roman"/>
                <w:color w:val="000000"/>
              </w:rPr>
              <w:fldChar w:fldCharType="end"/>
            </w:r>
            <w:bookmarkEnd w:id="299"/>
          </w:p>
        </w:tc>
        <w:bookmarkStart w:id="300" w:name="CommittedTotal"/>
        <w:tc>
          <w:tcPr>
            <w:tcW w:w="1890" w:type="dxa"/>
            <w:tcBorders>
              <w:top w:val="double" w:sz="4" w:space="0" w:color="auto"/>
            </w:tcBorders>
            <w:shd w:val="clear" w:color="auto" w:fill="auto"/>
          </w:tcPr>
          <w:p w:rsidR="0035107A" w:rsidRPr="003A2019" w:rsidRDefault="00BE7661" w:rsidP="0035107A">
            <w:pPr>
              <w:spacing w:after="0" w:line="240" w:lineRule="auto"/>
              <w:jc w:val="right"/>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ommittedTotal"/>
                  <w:enabled w:val="0"/>
                  <w:calcOnExit/>
                  <w:textInput>
                    <w:type w:val="calculated"/>
                    <w:default w:val="=sum(AC_01,AC_02,AC_03,AC_04,AC_05,AC_06,AC_07,AC_08)"/>
                    <w:format w:val="#,##0"/>
                  </w:textInput>
                </w:ffData>
              </w:fldChar>
            </w:r>
            <w:r w:rsidR="0035107A"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fldChar w:fldCharType="begin"/>
            </w:r>
            <w:r w:rsidR="0035107A" w:rsidRPr="003A2019">
              <w:rPr>
                <w:rFonts w:ascii="Times New Roman" w:eastAsia="Times New Roman" w:hAnsi="Times New Roman"/>
                <w:color w:val="000000"/>
              </w:rPr>
              <w:instrText xml:space="preserve"> =sum(AC_01,AC_02,AC_03,AC_04,AC_05,AC_06,AC_07,AC_08) </w:instrText>
            </w:r>
            <w:r w:rsidRPr="003A2019">
              <w:rPr>
                <w:rFonts w:ascii="Times New Roman" w:eastAsia="Times New Roman" w:hAnsi="Times New Roman"/>
                <w:color w:val="000000"/>
              </w:rPr>
              <w:fldChar w:fldCharType="separate"/>
            </w:r>
            <w:r w:rsidR="00D7602C">
              <w:rPr>
                <w:rFonts w:ascii="Times New Roman" w:eastAsia="Times New Roman" w:hAnsi="Times New Roman"/>
                <w:noProof/>
                <w:color w:val="000000"/>
              </w:rPr>
              <w:instrText>0</w:instrText>
            </w:r>
            <w:r w:rsidRPr="003A2019">
              <w:rPr>
                <w:rFonts w:ascii="Times New Roman" w:eastAsia="Times New Roman" w:hAnsi="Times New Roman"/>
                <w:color w:val="000000"/>
              </w:rPr>
              <w:fldChar w:fldCharType="end"/>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7602C">
              <w:rPr>
                <w:rFonts w:ascii="Times New Roman" w:eastAsia="Times New Roman" w:hAnsi="Times New Roman"/>
                <w:noProof/>
                <w:color w:val="000000"/>
              </w:rPr>
              <w:t>0</w:t>
            </w:r>
            <w:r w:rsidRPr="003A2019">
              <w:rPr>
                <w:rFonts w:ascii="Times New Roman" w:eastAsia="Times New Roman" w:hAnsi="Times New Roman"/>
                <w:color w:val="000000"/>
              </w:rPr>
              <w:fldChar w:fldCharType="end"/>
            </w:r>
            <w:bookmarkEnd w:id="300"/>
          </w:p>
        </w:tc>
      </w:tr>
    </w:tbl>
    <w:p w:rsidR="0035107A" w:rsidRPr="003A2019" w:rsidRDefault="0035107A" w:rsidP="0035107A">
      <w:pPr>
        <w:spacing w:after="0" w:line="240" w:lineRule="auto"/>
        <w:rPr>
          <w:rFonts w:ascii="Times New Roman" w:eastAsia="Times New Roman" w:hAnsi="Times New Roman"/>
          <w:color w:val="000000"/>
          <w:sz w:val="18"/>
          <w:szCs w:val="18"/>
        </w:rPr>
      </w:pPr>
      <w:r w:rsidRPr="003A2019">
        <w:rPr>
          <w:rFonts w:ascii="Times New Roman" w:eastAsia="Times New Roman" w:hAnsi="Times New Roman"/>
          <w:color w:val="000000"/>
        </w:rPr>
        <w:t xml:space="preserve">      </w:t>
      </w:r>
    </w:p>
    <w:p w:rsidR="0035107A" w:rsidRPr="003A2019" w:rsidRDefault="0035107A" w:rsidP="0035107A">
      <w:pPr>
        <w:spacing w:after="0" w:line="240" w:lineRule="auto"/>
        <w:rPr>
          <w:rFonts w:ascii="Times New Roman" w:eastAsia="Times New Roman" w:hAnsi="Times New Roman"/>
          <w:color w:val="000000"/>
          <w:sz w:val="18"/>
          <w:szCs w:val="18"/>
        </w:rPr>
      </w:pPr>
    </w:p>
    <w:p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b/>
          <w:smallCaps/>
          <w:color w:val="000000"/>
        </w:rPr>
        <w:br w:type="page"/>
      </w:r>
    </w:p>
    <w:p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lastRenderedPageBreak/>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rsidR="0035107A" w:rsidRPr="003A2019" w:rsidRDefault="0035107A" w:rsidP="0035107A">
      <w:pPr>
        <w:spacing w:after="0" w:line="240" w:lineRule="auto"/>
        <w:rPr>
          <w:rFonts w:ascii="Times New Roman" w:eastAsia="Times New Roman" w:hAnsi="Times New Roman"/>
          <w:b/>
          <w:smallCaps/>
          <w:color w:val="000000"/>
        </w:rPr>
      </w:pPr>
    </w:p>
    <w:p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rsidR="0035107A" w:rsidRPr="003A2019" w:rsidRDefault="0035107A" w:rsidP="0035107A">
      <w:pPr>
        <w:spacing w:after="0" w:line="240" w:lineRule="auto"/>
        <w:rPr>
          <w:rFonts w:ascii="Times New Roman" w:eastAsia="Times New Roman" w:hAnsi="Times New Roman"/>
          <w:color w:val="000000"/>
        </w:rPr>
      </w:pPr>
    </w:p>
    <w:bookmarkStart w:id="301" w:name="calendarReflows"/>
    <w:p w:rsidR="0035107A" w:rsidRPr="003A2019" w:rsidRDefault="00BE7661"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fldChar w:fldCharType="begin">
          <w:ffData>
            <w:name w:val="calendarReflows"/>
            <w:enabled/>
            <w:calcOnExit w:val="0"/>
            <w:textInput/>
          </w:ffData>
        </w:fldChar>
      </w:r>
      <w:r w:rsidR="00D602CF" w:rsidRPr="003A2019">
        <w:rPr>
          <w:rFonts w:ascii="Times New Roman" w:eastAsia="Times New Roman" w:hAnsi="Times New Roman"/>
          <w:color w:val="000000"/>
        </w:rPr>
        <w:instrText xml:space="preserve"> FORMTEXT </w:instrText>
      </w:r>
      <w:r w:rsidRPr="003A2019">
        <w:rPr>
          <w:rFonts w:ascii="Times New Roman" w:eastAsia="Times New Roman" w:hAnsi="Times New Roman"/>
          <w:color w:val="000000"/>
        </w:rPr>
      </w:r>
      <w:r w:rsidRPr="003A2019">
        <w:rPr>
          <w:rFonts w:ascii="Times New Roman" w:eastAsia="Times New Roman" w:hAnsi="Times New Roman"/>
          <w:color w:val="000000"/>
        </w:rPr>
        <w:fldChar w:fldCharType="separate"/>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00D602CF" w:rsidRPr="003A2019">
        <w:rPr>
          <w:rFonts w:ascii="Times New Roman" w:eastAsia="Times New Roman" w:hAnsi="Times New Roman"/>
          <w:noProof/>
          <w:color w:val="000000"/>
        </w:rPr>
        <w:t> </w:t>
      </w:r>
      <w:r w:rsidRPr="003A2019">
        <w:rPr>
          <w:rFonts w:ascii="Times New Roman" w:eastAsia="Times New Roman" w:hAnsi="Times New Roman"/>
          <w:color w:val="000000"/>
        </w:rPr>
        <w:fldChar w:fldCharType="end"/>
      </w:r>
      <w:bookmarkEnd w:id="301"/>
    </w:p>
    <w:p w:rsidR="000F1257" w:rsidRDefault="000F1257">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p>
    <w:p w:rsidR="0035107A" w:rsidRPr="000F1257" w:rsidRDefault="000F1257" w:rsidP="0035107A">
      <w:pPr>
        <w:spacing w:after="0" w:line="240" w:lineRule="auto"/>
        <w:rPr>
          <w:rFonts w:ascii="Times New Roman" w:eastAsia="Times New Roman" w:hAnsi="Times New Roman"/>
          <w:b/>
          <w:smallCaps/>
          <w:color w:val="000000"/>
        </w:rPr>
      </w:pPr>
      <w:r w:rsidRPr="000F1257">
        <w:rPr>
          <w:rFonts w:ascii="Times New Roman" w:eastAsia="Times New Roman" w:hAnsi="Times New Roman"/>
          <w:b/>
          <w:smallCaps/>
          <w:color w:val="000000"/>
        </w:rPr>
        <w:lastRenderedPageBreak/>
        <w:t xml:space="preserve">annex E.  </w:t>
      </w:r>
      <w:r w:rsidRPr="000F1257">
        <w:rPr>
          <w:rFonts w:asciiTheme="minorHAnsi" w:hAnsiTheme="minorHAnsi" w:cs="Arial"/>
          <w:b/>
          <w:caps/>
        </w:rPr>
        <w:t>GEF Small Grants Programme (SGP) Operational Guidelines</w:t>
      </w:r>
    </w:p>
    <w:p w:rsidR="000F1257" w:rsidRPr="000F1257" w:rsidRDefault="000F1257" w:rsidP="00633737">
      <w:pPr>
        <w:spacing w:after="0" w:line="240" w:lineRule="auto"/>
        <w:jc w:val="both"/>
        <w:rPr>
          <w:rFonts w:ascii="Times New Roman" w:eastAsia="Times New Roman" w:hAnsi="Times New Roman"/>
          <w:smallCaps/>
          <w:color w:val="000000"/>
        </w:rPr>
      </w:pPr>
    </w:p>
    <w:p w:rsidR="000F1257" w:rsidRPr="00C36215" w:rsidRDefault="000F1257" w:rsidP="00633737">
      <w:pPr>
        <w:jc w:val="both"/>
        <w:rPr>
          <w:rFonts w:asciiTheme="minorHAnsi" w:hAnsiTheme="minorHAnsi" w:cs="Arial"/>
          <w:b/>
          <w:bCs/>
        </w:rPr>
      </w:pPr>
      <w:r w:rsidRPr="00C36215">
        <w:rPr>
          <w:rFonts w:asciiTheme="minorHAnsi" w:hAnsiTheme="minorHAnsi" w:cs="Arial"/>
          <w:b/>
          <w:bCs/>
        </w:rPr>
        <w:t>Purpose of this Document</w:t>
      </w:r>
    </w:p>
    <w:p w:rsidR="000F1257" w:rsidRPr="00C36215" w:rsidRDefault="000F1257" w:rsidP="00633737">
      <w:pPr>
        <w:jc w:val="both"/>
        <w:rPr>
          <w:rFonts w:asciiTheme="minorHAnsi" w:hAnsiTheme="minorHAnsi" w:cs="Arial"/>
          <w:b/>
          <w:bCs/>
        </w:rPr>
      </w:pPr>
    </w:p>
    <w:p w:rsidR="000F1257" w:rsidRPr="00C36215" w:rsidRDefault="000F1257" w:rsidP="00633737">
      <w:pPr>
        <w:jc w:val="both"/>
        <w:rPr>
          <w:rFonts w:asciiTheme="minorHAnsi" w:hAnsiTheme="minorHAnsi" w:cs="Arial"/>
        </w:rPr>
      </w:pPr>
      <w:r w:rsidRPr="00C36215">
        <w:rPr>
          <w:rFonts w:asciiTheme="minorHAnsi" w:hAnsiTheme="minorHAnsi" w:cs="Arial"/>
        </w:rPr>
        <w:t>These Operational Guidelines are intended to assist GEF SGP National Coordinators/Sub-Regional Coordinators (NCs/SRCs), National Steering Committees (NSCs), Sub-regional Steering Committees (SRSCs), National Focal Groups (NFGs), UNDP Country Offices and National Host Institution (NHI) staff</w:t>
      </w:r>
      <w:r>
        <w:rPr>
          <w:rFonts w:asciiTheme="minorHAnsi" w:hAnsiTheme="minorHAnsi" w:cs="Arial"/>
        </w:rPr>
        <w:t xml:space="preserve"> as well as the SGP Central Programme Management Team (CPMT) and the Global Coordinator of the SGP Upgrading Country Programmes</w:t>
      </w:r>
      <w:r w:rsidRPr="00C36215">
        <w:rPr>
          <w:rFonts w:asciiTheme="minorHAnsi" w:hAnsiTheme="minorHAnsi" w:cs="Arial"/>
        </w:rPr>
        <w:t xml:space="preserve"> in programme implementation</w:t>
      </w:r>
      <w:r>
        <w:rPr>
          <w:rFonts w:asciiTheme="minorHAnsi" w:hAnsiTheme="minorHAnsi" w:cs="Arial"/>
        </w:rPr>
        <w:t>.</w:t>
      </w:r>
      <w:r w:rsidRPr="00C36215">
        <w:rPr>
          <w:rFonts w:asciiTheme="minorHAnsi" w:hAnsiTheme="minorHAnsi" w:cs="Arial"/>
        </w:rPr>
        <w:t xml:space="preserve">. They are based on the experience and knowledge gained both at the country and global levels through years of GEF SGP programme implementation. They provide </w:t>
      </w:r>
      <w:r>
        <w:rPr>
          <w:rFonts w:asciiTheme="minorHAnsi" w:hAnsiTheme="minorHAnsi" w:cs="Arial"/>
        </w:rPr>
        <w:t xml:space="preserve">the </w:t>
      </w:r>
      <w:r w:rsidRPr="00C36215">
        <w:rPr>
          <w:rFonts w:asciiTheme="minorHAnsi" w:hAnsiTheme="minorHAnsi" w:cs="Arial"/>
        </w:rPr>
        <w:t xml:space="preserve">basic framework for operations </w:t>
      </w:r>
      <w:r>
        <w:rPr>
          <w:rFonts w:asciiTheme="minorHAnsi" w:hAnsiTheme="minorHAnsi" w:cs="Arial"/>
        </w:rPr>
        <w:t xml:space="preserve">in relation to the </w:t>
      </w:r>
      <w:r w:rsidRPr="00C36215">
        <w:rPr>
          <w:rFonts w:asciiTheme="minorHAnsi" w:hAnsiTheme="minorHAnsi" w:cs="Arial"/>
        </w:rPr>
        <w:t>structure, implementation, and administration of the programme. They also address the project cycle and grant disbursement. Programme and project monitoring, evaluation, and reporting are covered in the GEF SGP Monitoring and Evaluation Framework.</w:t>
      </w:r>
    </w:p>
    <w:p w:rsidR="000F1257" w:rsidRPr="00C36215" w:rsidRDefault="000F1257" w:rsidP="00633737">
      <w:pPr>
        <w:jc w:val="both"/>
        <w:rPr>
          <w:rFonts w:asciiTheme="minorHAnsi" w:hAnsiTheme="minorHAnsi" w:cs="Arial"/>
        </w:rPr>
      </w:pPr>
    </w:p>
    <w:p w:rsidR="000F1257" w:rsidRPr="00C36215" w:rsidRDefault="000F1257" w:rsidP="00633737">
      <w:pPr>
        <w:jc w:val="both"/>
        <w:rPr>
          <w:rFonts w:asciiTheme="minorHAnsi" w:hAnsiTheme="minorHAnsi" w:cs="Arial"/>
        </w:rPr>
      </w:pPr>
      <w:r w:rsidRPr="00C36215">
        <w:rPr>
          <w:rFonts w:asciiTheme="minorHAnsi" w:hAnsiTheme="minorHAnsi" w:cs="Arial"/>
        </w:rPr>
        <w:t xml:space="preserve">The guidelines and models set forth herein are meant to apply generally to all GEF SGP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rogrammes. It is recognized, however, that different contexts and situations will require different responses and adaptations. Any questions about the application of particular provisions of the guidelines or need for adaptation should be referred to the GEF SGP Global Manager and Central Programme Management Team (CPMT)</w:t>
      </w:r>
      <w:r>
        <w:rPr>
          <w:rFonts w:asciiTheme="minorHAnsi" w:hAnsiTheme="minorHAnsi" w:cs="Arial"/>
        </w:rPr>
        <w:t xml:space="preserve"> or the Global Coordinator of the SGP Upgrading Country Programmes</w:t>
      </w:r>
      <w:r w:rsidRPr="00C36215">
        <w:rPr>
          <w:rFonts w:asciiTheme="minorHAnsi" w:hAnsiTheme="minorHAnsi" w:cs="Arial"/>
        </w:rPr>
        <w:t>. On administrative and financial matters, questions may be answered by the UNOPS SGP Standard Operating Procedures and, if necessary, to the respective UNOPS SGP Portfolio Manager.</w:t>
      </w:r>
    </w:p>
    <w:p w:rsidR="000F1257" w:rsidRPr="00C36215" w:rsidRDefault="000F1257" w:rsidP="00633737">
      <w:pPr>
        <w:jc w:val="both"/>
        <w:rPr>
          <w:rFonts w:asciiTheme="minorHAnsi" w:hAnsiTheme="minorHAnsi" w:cs="Arial"/>
        </w:rPr>
      </w:pPr>
    </w:p>
    <w:p w:rsidR="000F1257" w:rsidRPr="00C36215" w:rsidRDefault="000F1257" w:rsidP="00633737">
      <w:pPr>
        <w:tabs>
          <w:tab w:val="left" w:pos="720"/>
        </w:tabs>
        <w:jc w:val="both"/>
        <w:rPr>
          <w:rFonts w:asciiTheme="minorHAnsi" w:hAnsiTheme="minorHAnsi" w:cs="Arial"/>
          <w:b/>
          <w:bCs/>
        </w:rPr>
        <w:sectPr w:rsidR="000F1257" w:rsidRPr="00C36215" w:rsidSect="000F1257">
          <w:footerReference w:type="even" r:id="rId27"/>
          <w:footerReference w:type="default" r:id="rId28"/>
          <w:type w:val="continuous"/>
          <w:pgSz w:w="12240" w:h="15840" w:code="1"/>
          <w:pgMar w:top="1440" w:right="1440" w:bottom="1440" w:left="1440" w:header="720" w:footer="720" w:gutter="0"/>
          <w:cols w:space="720"/>
          <w:docGrid w:linePitch="360"/>
        </w:sectPr>
      </w:pPr>
    </w:p>
    <w:p w:rsidR="000F1257" w:rsidRPr="00C36215" w:rsidRDefault="000F1257" w:rsidP="00633737">
      <w:pPr>
        <w:tabs>
          <w:tab w:val="left" w:pos="720"/>
        </w:tabs>
        <w:jc w:val="both"/>
        <w:rPr>
          <w:rFonts w:asciiTheme="minorHAnsi" w:hAnsiTheme="minorHAnsi" w:cs="Arial"/>
          <w:b/>
          <w:bCs/>
        </w:rPr>
      </w:pPr>
      <w:r w:rsidRPr="00C36215">
        <w:rPr>
          <w:rFonts w:asciiTheme="minorHAnsi" w:hAnsiTheme="minorHAnsi" w:cs="Arial"/>
          <w:b/>
          <w:bCs/>
        </w:rPr>
        <w:lastRenderedPageBreak/>
        <w:t>List of Acronyms</w:t>
      </w:r>
    </w:p>
    <w:p w:rsidR="000F1257" w:rsidRPr="00C36215" w:rsidRDefault="000F1257" w:rsidP="00633737">
      <w:pPr>
        <w:tabs>
          <w:tab w:val="left" w:pos="720"/>
        </w:tabs>
        <w:jc w:val="both"/>
        <w:rPr>
          <w:rFonts w:asciiTheme="minorHAnsi" w:hAnsiTheme="minorHAnsi" w:cs="Arial"/>
        </w:rPr>
      </w:pP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BAC</w:t>
      </w:r>
      <w:r w:rsidRPr="00C36215">
        <w:rPr>
          <w:rFonts w:asciiTheme="minorHAnsi" w:hAnsiTheme="minorHAnsi" w:cs="Arial"/>
        </w:rPr>
        <w:tab/>
        <w:t>Budget Account Classification Code</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CBO</w:t>
      </w:r>
      <w:r w:rsidRPr="00C36215">
        <w:rPr>
          <w:rFonts w:asciiTheme="minorHAnsi" w:hAnsiTheme="minorHAnsi" w:cs="Arial"/>
        </w:rPr>
        <w:tab/>
        <w:t>Community-based Organization</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CCF</w:t>
      </w:r>
      <w:r w:rsidRPr="00C36215">
        <w:rPr>
          <w:rFonts w:asciiTheme="minorHAnsi" w:hAnsiTheme="minorHAnsi" w:cs="Arial"/>
        </w:rPr>
        <w:tab/>
        <w:t>Country Cooperation Framework</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CO</w:t>
      </w:r>
      <w:r w:rsidRPr="00C36215">
        <w:rPr>
          <w:rFonts w:asciiTheme="minorHAnsi" w:hAnsiTheme="minorHAnsi" w:cs="Arial"/>
        </w:rPr>
        <w:tab/>
        <w:t>Country Office</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COA</w:t>
      </w:r>
      <w:r w:rsidRPr="00C36215">
        <w:rPr>
          <w:rFonts w:asciiTheme="minorHAnsi" w:hAnsiTheme="minorHAnsi" w:cs="Arial"/>
        </w:rPr>
        <w:tab/>
        <w:t>Chart of Account (ATLAS)</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COB</w:t>
      </w:r>
      <w:r w:rsidRPr="00C36215">
        <w:rPr>
          <w:rFonts w:asciiTheme="minorHAnsi" w:hAnsiTheme="minorHAnsi" w:cs="Arial"/>
        </w:rPr>
        <w:tab/>
        <w:t>Country Operating Budget</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CPMT</w:t>
      </w:r>
      <w:r w:rsidRPr="00C36215">
        <w:rPr>
          <w:rFonts w:asciiTheme="minorHAnsi" w:hAnsiTheme="minorHAnsi" w:cs="Arial"/>
        </w:rPr>
        <w:tab/>
        <w:t>Central Programme Management Team</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lastRenderedPageBreak/>
        <w:t>CPS</w:t>
      </w:r>
      <w:r w:rsidRPr="00C36215">
        <w:rPr>
          <w:rFonts w:asciiTheme="minorHAnsi" w:hAnsiTheme="minorHAnsi" w:cs="Arial"/>
        </w:rPr>
        <w:tab/>
        <w:t>Country Programme Strategy</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GEF</w:t>
      </w:r>
      <w:r w:rsidRPr="00C36215">
        <w:rPr>
          <w:rFonts w:asciiTheme="minorHAnsi" w:hAnsiTheme="minorHAnsi" w:cs="Arial"/>
        </w:rPr>
        <w:tab/>
        <w:t>Global Environment Facility</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IOV</w:t>
      </w:r>
      <w:r w:rsidRPr="00C36215">
        <w:rPr>
          <w:rFonts w:asciiTheme="minorHAnsi" w:hAnsiTheme="minorHAnsi" w:cs="Arial"/>
        </w:rPr>
        <w:tab/>
        <w:t>Inter-office Voucher</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M&amp;E</w:t>
      </w:r>
      <w:r w:rsidRPr="00C36215">
        <w:rPr>
          <w:rFonts w:asciiTheme="minorHAnsi" w:hAnsiTheme="minorHAnsi" w:cs="Arial"/>
        </w:rPr>
        <w:tab/>
        <w:t>Monitoring and Evaluation</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MOA</w:t>
      </w:r>
      <w:r w:rsidRPr="00C36215">
        <w:rPr>
          <w:rFonts w:asciiTheme="minorHAnsi" w:hAnsiTheme="minorHAnsi" w:cs="Arial"/>
        </w:rPr>
        <w:tab/>
        <w:t>Memorandum of Agreement</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MOD</w:t>
      </w:r>
      <w:r w:rsidRPr="00C36215">
        <w:rPr>
          <w:rFonts w:asciiTheme="minorHAnsi" w:hAnsiTheme="minorHAnsi" w:cs="Arial"/>
        </w:rPr>
        <w:tab/>
        <w:t>Miscellaneous Obligation Document</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NC</w:t>
      </w:r>
      <w:r w:rsidRPr="00C36215">
        <w:rPr>
          <w:rFonts w:asciiTheme="minorHAnsi" w:hAnsiTheme="minorHAnsi" w:cs="Arial"/>
        </w:rPr>
        <w:tab/>
        <w:t>National Coordinator</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NFP</w:t>
      </w:r>
      <w:r w:rsidRPr="00C36215">
        <w:rPr>
          <w:rFonts w:asciiTheme="minorHAnsi" w:hAnsiTheme="minorHAnsi" w:cs="Arial"/>
        </w:rPr>
        <w:tab/>
        <w:t>National Focal Person</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NFG</w:t>
      </w:r>
      <w:r w:rsidRPr="00C36215">
        <w:rPr>
          <w:rFonts w:asciiTheme="minorHAnsi" w:hAnsiTheme="minorHAnsi" w:cs="Arial"/>
        </w:rPr>
        <w:tab/>
        <w:t>National Focal Group</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NGO</w:t>
      </w:r>
      <w:r w:rsidRPr="00C36215">
        <w:rPr>
          <w:rFonts w:asciiTheme="minorHAnsi" w:hAnsiTheme="minorHAnsi" w:cs="Arial"/>
        </w:rPr>
        <w:tab/>
        <w:t>Non-governmental Organization</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NHI</w:t>
      </w:r>
      <w:r w:rsidRPr="00C36215">
        <w:rPr>
          <w:rFonts w:asciiTheme="minorHAnsi" w:hAnsiTheme="minorHAnsi" w:cs="Arial"/>
        </w:rPr>
        <w:tab/>
        <w:t>National Host Institution</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 xml:space="preserve">NPFE </w:t>
      </w:r>
      <w:r w:rsidRPr="00C36215">
        <w:rPr>
          <w:rFonts w:asciiTheme="minorHAnsi" w:hAnsiTheme="minorHAnsi" w:cs="Arial"/>
        </w:rPr>
        <w:tab/>
        <w:t xml:space="preserve">GEF National Portfolio Formulation Exercise </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NSC</w:t>
      </w:r>
      <w:r w:rsidRPr="00C36215">
        <w:rPr>
          <w:rFonts w:asciiTheme="minorHAnsi" w:hAnsiTheme="minorHAnsi" w:cs="Arial"/>
        </w:rPr>
        <w:tab/>
        <w:t>National Steering Committee</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OP</w:t>
      </w:r>
      <w:r w:rsidRPr="00C36215">
        <w:rPr>
          <w:rFonts w:asciiTheme="minorHAnsi" w:hAnsiTheme="minorHAnsi" w:cs="Arial"/>
        </w:rPr>
        <w:tab/>
        <w:t>Operational Programme</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PA</w:t>
      </w:r>
      <w:r w:rsidRPr="00C36215">
        <w:rPr>
          <w:rFonts w:asciiTheme="minorHAnsi" w:hAnsiTheme="minorHAnsi" w:cs="Arial"/>
        </w:rPr>
        <w:tab/>
        <w:t>Programme Assistant</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PO</w:t>
      </w:r>
      <w:r w:rsidRPr="00C36215">
        <w:rPr>
          <w:rFonts w:asciiTheme="minorHAnsi" w:hAnsiTheme="minorHAnsi" w:cs="Arial"/>
        </w:rPr>
        <w:tab/>
        <w:t>Purchase Order (ATLAS)</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REQ</w:t>
      </w:r>
      <w:r w:rsidRPr="00C36215">
        <w:rPr>
          <w:rFonts w:asciiTheme="minorHAnsi" w:hAnsiTheme="minorHAnsi" w:cs="Arial"/>
        </w:rPr>
        <w:tab/>
        <w:t>Requisition (ATLAS)</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SBAA</w:t>
      </w:r>
      <w:r w:rsidRPr="00C36215">
        <w:rPr>
          <w:rFonts w:asciiTheme="minorHAnsi" w:hAnsiTheme="minorHAnsi" w:cs="Arial"/>
        </w:rPr>
        <w:tab/>
        <w:t>Standard Basic Assistance Agreement</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SGP</w:t>
      </w:r>
      <w:r w:rsidRPr="00C36215">
        <w:rPr>
          <w:rFonts w:asciiTheme="minorHAnsi" w:hAnsiTheme="minorHAnsi" w:cs="Arial"/>
        </w:rPr>
        <w:tab/>
        <w:t>GEF Small Grants Programme</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SOPs</w:t>
      </w:r>
      <w:r w:rsidRPr="00C36215">
        <w:rPr>
          <w:rFonts w:asciiTheme="minorHAnsi" w:hAnsiTheme="minorHAnsi" w:cs="Arial"/>
        </w:rPr>
        <w:tab/>
        <w:t>Standard Operating Procedures</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SRC</w:t>
      </w:r>
      <w:r w:rsidRPr="00C36215">
        <w:rPr>
          <w:rFonts w:asciiTheme="minorHAnsi" w:hAnsiTheme="minorHAnsi" w:cs="Arial"/>
        </w:rPr>
        <w:tab/>
        <w:t>Sub-Regional Coordinator</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SRSC</w:t>
      </w:r>
      <w:r w:rsidRPr="00C36215">
        <w:rPr>
          <w:rFonts w:asciiTheme="minorHAnsi" w:hAnsiTheme="minorHAnsi" w:cs="Arial"/>
        </w:rPr>
        <w:tab/>
        <w:t xml:space="preserve">Sub-Regional Steering Committee </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SPS</w:t>
      </w:r>
      <w:r w:rsidRPr="00C36215">
        <w:rPr>
          <w:rFonts w:asciiTheme="minorHAnsi" w:hAnsiTheme="minorHAnsi" w:cs="Arial"/>
        </w:rPr>
        <w:tab/>
        <w:t>Sub-Regional Programme Strategy</w:t>
      </w:r>
    </w:p>
    <w:p w:rsidR="000F1257" w:rsidRDefault="000F1257" w:rsidP="00633737">
      <w:pPr>
        <w:tabs>
          <w:tab w:val="left" w:pos="1440"/>
        </w:tabs>
        <w:jc w:val="both"/>
        <w:rPr>
          <w:rFonts w:asciiTheme="minorHAnsi" w:hAnsiTheme="minorHAnsi" w:cs="Arial"/>
        </w:rPr>
      </w:pPr>
      <w:r w:rsidRPr="00C36215">
        <w:rPr>
          <w:rFonts w:asciiTheme="minorHAnsi" w:hAnsiTheme="minorHAnsi" w:cs="Arial"/>
        </w:rPr>
        <w:t>TOR</w:t>
      </w:r>
      <w:r w:rsidRPr="00C36215">
        <w:rPr>
          <w:rFonts w:asciiTheme="minorHAnsi" w:hAnsiTheme="minorHAnsi" w:cs="Arial"/>
        </w:rPr>
        <w:tab/>
        <w:t>Terms of Reference</w:t>
      </w:r>
    </w:p>
    <w:p w:rsidR="000F1257" w:rsidRPr="00C36215" w:rsidRDefault="000F1257" w:rsidP="00633737">
      <w:pPr>
        <w:tabs>
          <w:tab w:val="left" w:pos="1440"/>
        </w:tabs>
        <w:jc w:val="both"/>
        <w:rPr>
          <w:rFonts w:asciiTheme="minorHAnsi" w:hAnsiTheme="minorHAnsi" w:cs="Arial"/>
        </w:rPr>
      </w:pPr>
      <w:r>
        <w:rPr>
          <w:rFonts w:asciiTheme="minorHAnsi" w:hAnsiTheme="minorHAnsi" w:cs="Arial"/>
        </w:rPr>
        <w:t>UCP</w:t>
      </w:r>
      <w:r>
        <w:rPr>
          <w:rFonts w:asciiTheme="minorHAnsi" w:hAnsiTheme="minorHAnsi" w:cs="Arial"/>
        </w:rPr>
        <w:tab/>
        <w:t>Upgrading Country Programme</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UNCBD</w:t>
      </w:r>
      <w:r w:rsidRPr="00C36215">
        <w:rPr>
          <w:rFonts w:asciiTheme="minorHAnsi" w:hAnsiTheme="minorHAnsi" w:cs="Arial"/>
        </w:rPr>
        <w:tab/>
      </w:r>
      <w:r w:rsidRPr="00C36215">
        <w:rPr>
          <w:rFonts w:asciiTheme="minorHAnsi" w:hAnsiTheme="minorHAnsi" w:cs="Arial"/>
          <w:bCs/>
        </w:rPr>
        <w:t xml:space="preserve">United Nations </w:t>
      </w:r>
      <w:r w:rsidRPr="00C36215">
        <w:rPr>
          <w:rFonts w:asciiTheme="minorHAnsi" w:hAnsiTheme="minorHAnsi" w:cs="Arial"/>
        </w:rPr>
        <w:t>Convention on Biological Diversity</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bCs/>
        </w:rPr>
        <w:t xml:space="preserve">UNCCD </w:t>
      </w:r>
      <w:r w:rsidRPr="00C36215">
        <w:rPr>
          <w:rFonts w:asciiTheme="minorHAnsi" w:hAnsiTheme="minorHAnsi" w:cs="Arial"/>
          <w:bCs/>
        </w:rPr>
        <w:tab/>
        <w:t>United Nations Convention to Combat Desertification</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lastRenderedPageBreak/>
        <w:t>UNDP</w:t>
      </w:r>
      <w:r w:rsidRPr="00C36215">
        <w:rPr>
          <w:rFonts w:asciiTheme="minorHAnsi" w:hAnsiTheme="minorHAnsi" w:cs="Arial"/>
        </w:rPr>
        <w:tab/>
        <w:t>United Nations Development Programme</w:t>
      </w:r>
    </w:p>
    <w:p w:rsidR="000F1257" w:rsidRPr="00C36215" w:rsidRDefault="000F1257" w:rsidP="00633737">
      <w:pPr>
        <w:tabs>
          <w:tab w:val="left" w:pos="1440"/>
        </w:tabs>
        <w:jc w:val="both"/>
        <w:rPr>
          <w:rFonts w:asciiTheme="minorHAnsi" w:hAnsiTheme="minorHAnsi" w:cs="Arial"/>
        </w:rPr>
      </w:pPr>
      <w:r w:rsidRPr="00C36215">
        <w:rPr>
          <w:rFonts w:asciiTheme="minorHAnsi" w:hAnsiTheme="minorHAnsi" w:cs="Arial"/>
        </w:rPr>
        <w:t>UNOPS</w:t>
      </w:r>
      <w:r w:rsidRPr="00C36215">
        <w:rPr>
          <w:rFonts w:asciiTheme="minorHAnsi" w:hAnsiTheme="minorHAnsi" w:cs="Arial"/>
        </w:rPr>
        <w:tab/>
        <w:t>United Nations Office for Project Services</w:t>
      </w:r>
    </w:p>
    <w:p w:rsidR="000F1257" w:rsidRDefault="000F1257" w:rsidP="00633737">
      <w:pPr>
        <w:tabs>
          <w:tab w:val="left" w:pos="1440"/>
        </w:tabs>
        <w:jc w:val="both"/>
        <w:rPr>
          <w:rFonts w:asciiTheme="minorHAnsi" w:hAnsiTheme="minorHAnsi" w:cs="Arial"/>
        </w:rPr>
      </w:pPr>
      <w:r w:rsidRPr="00C36215">
        <w:rPr>
          <w:rFonts w:asciiTheme="minorHAnsi" w:hAnsiTheme="minorHAnsi" w:cs="Arial"/>
          <w:bCs/>
        </w:rPr>
        <w:t xml:space="preserve">UNFCCC </w:t>
      </w:r>
      <w:r w:rsidRPr="00C36215">
        <w:rPr>
          <w:rFonts w:asciiTheme="minorHAnsi" w:hAnsiTheme="minorHAnsi" w:cs="Arial"/>
          <w:bCs/>
        </w:rPr>
        <w:tab/>
        <w:t xml:space="preserve">United Nations Framework Convention on Climate Change </w:t>
      </w:r>
    </w:p>
    <w:p w:rsidR="000F1257" w:rsidRPr="00C36215" w:rsidRDefault="000F1257" w:rsidP="00633737">
      <w:pPr>
        <w:pStyle w:val="level1"/>
        <w:tabs>
          <w:tab w:val="left" w:pos="1080"/>
          <w:tab w:val="left" w:pos="1200"/>
          <w:tab w:val="left" w:pos="1560"/>
        </w:tabs>
        <w:jc w:val="both"/>
        <w:outlineLvl w:val="9"/>
        <w:rPr>
          <w:rFonts w:asciiTheme="minorHAnsi" w:hAnsiTheme="minorHAnsi" w:cs="Arial"/>
          <w:sz w:val="22"/>
          <w:szCs w:val="22"/>
          <w:u w:val="none"/>
          <w:lang w:val="en-GB"/>
        </w:rPr>
      </w:pPr>
      <w:r w:rsidRPr="00C36215">
        <w:rPr>
          <w:rFonts w:asciiTheme="minorHAnsi" w:hAnsiTheme="minorHAnsi" w:cs="Arial"/>
          <w:caps/>
          <w:sz w:val="22"/>
          <w:szCs w:val="22"/>
          <w:u w:val="none"/>
          <w:lang w:val="en-GB"/>
        </w:rPr>
        <w:t xml:space="preserve">Part I: </w:t>
      </w:r>
      <w:r w:rsidRPr="00C36215">
        <w:rPr>
          <w:rFonts w:asciiTheme="minorHAnsi" w:hAnsiTheme="minorHAnsi" w:cs="Arial"/>
          <w:caps/>
          <w:sz w:val="22"/>
          <w:szCs w:val="22"/>
          <w:u w:val="none"/>
          <w:lang w:val="en-GB"/>
        </w:rPr>
        <w:tab/>
        <w:t>GEF SGP Programme Structure</w:t>
      </w:r>
    </w:p>
    <w:p w:rsidR="000F1257" w:rsidRPr="00C36215" w:rsidRDefault="000F1257" w:rsidP="00633737">
      <w:pPr>
        <w:jc w:val="both"/>
        <w:rPr>
          <w:rFonts w:asciiTheme="minorHAnsi" w:hAnsiTheme="minorHAnsi" w:cs="Arial"/>
          <w:u w:val="single"/>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The structure of the GEF Small Grants Programme (SGP), implemented by UNDP, is decentralized and country-driven. Within the parameters established by the GEF Council and reflected in the Project Document for an Operational Phase, the programme seeks to provide for maximum country and community-level ownership and initiative. This decentralization is balanced against the need for programme consistency and accountability across the participating countries for the achievement of the GEF</w:t>
      </w:r>
      <w:r>
        <w:rPr>
          <w:rFonts w:asciiTheme="minorHAnsi" w:hAnsiTheme="minorHAnsi" w:cs="Arial"/>
        </w:rPr>
        <w:t>’s</w:t>
      </w:r>
      <w:r w:rsidRPr="00C36215">
        <w:rPr>
          <w:rFonts w:asciiTheme="minorHAnsi" w:hAnsiTheme="minorHAnsi" w:cs="Arial"/>
        </w:rPr>
        <w:t xml:space="preserve"> global environmental objectives, and the SGP’s particular benchmarks as stated in the Project Document for </w:t>
      </w:r>
      <w:r>
        <w:rPr>
          <w:rFonts w:asciiTheme="minorHAnsi" w:hAnsiTheme="minorHAnsi" w:cs="Arial"/>
        </w:rPr>
        <w:t>each</w:t>
      </w:r>
      <w:r w:rsidRPr="00C36215">
        <w:rPr>
          <w:rFonts w:asciiTheme="minorHAnsi" w:hAnsiTheme="minorHAnsi" w:cs="Arial"/>
        </w:rPr>
        <w:t xml:space="preserve"> Operational Phase.</w:t>
      </w:r>
    </w:p>
    <w:p w:rsidR="000F1257" w:rsidRPr="00C36215" w:rsidRDefault="000F1257" w:rsidP="00633737">
      <w:pPr>
        <w:jc w:val="both"/>
        <w:rPr>
          <w:rFonts w:asciiTheme="minorHAnsi" w:hAnsiTheme="minorHAnsi" w:cs="Arial"/>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i/>
          <w:color w:val="FF0000"/>
        </w:rPr>
      </w:pPr>
      <w:r w:rsidRPr="00C36215">
        <w:rPr>
          <w:rFonts w:asciiTheme="minorHAnsi" w:hAnsiTheme="minorHAnsi" w:cs="Arial"/>
        </w:rPr>
        <w:t>The SGP is a global and multi-focal area GEF project, approved for funding by the GEF Council on a rolling replenishment</w:t>
      </w:r>
      <w:r w:rsidRPr="00C36215">
        <w:rPr>
          <w:rFonts w:asciiTheme="minorHAnsi" w:hAnsiTheme="minorHAnsi" w:cs="Arial"/>
          <w:b/>
          <w:bCs/>
        </w:rPr>
        <w:t>,</w:t>
      </w:r>
      <w:r w:rsidRPr="00C36215">
        <w:rPr>
          <w:rFonts w:asciiTheme="minorHAnsi" w:hAnsiTheme="minorHAnsi" w:cs="Arial"/>
        </w:rPr>
        <w:t xml:space="preserve"> </w:t>
      </w:r>
      <w:r>
        <w:rPr>
          <w:rFonts w:asciiTheme="minorHAnsi" w:hAnsiTheme="minorHAnsi" w:cs="Arial"/>
        </w:rPr>
        <w:t>i</w:t>
      </w:r>
      <w:r w:rsidRPr="00C36215">
        <w:rPr>
          <w:rFonts w:asciiTheme="minorHAnsi" w:hAnsiTheme="minorHAnsi" w:cs="Arial"/>
        </w:rPr>
        <w:t xml:space="preserve">mplemented by UNDP on behalf of the GEF partnership, and executed by UNOPS. In the case of </w:t>
      </w:r>
      <w:r>
        <w:rPr>
          <w:rFonts w:asciiTheme="minorHAnsi" w:hAnsiTheme="minorHAnsi" w:cs="Arial"/>
        </w:rPr>
        <w:t>U</w:t>
      </w:r>
      <w:r w:rsidRPr="00C36215">
        <w:rPr>
          <w:rFonts w:asciiTheme="minorHAnsi" w:hAnsiTheme="minorHAnsi" w:cs="Arial"/>
        </w:rPr>
        <w:t xml:space="preserve">pgraded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rogrammes, UNOPS execution is the recommended option although a country-specific execution modality utilizing a national non-governmental organization or a consortium of non-governmental organizations, selected by UNDP through a competitive process, can be utilized</w:t>
      </w:r>
      <w:r w:rsidRPr="00C36215">
        <w:rPr>
          <w:rStyle w:val="FootnoteReference"/>
          <w:rFonts w:asciiTheme="minorHAnsi" w:hAnsiTheme="minorHAnsi" w:cs="Arial"/>
        </w:rPr>
        <w:footnoteReference w:id="13"/>
      </w:r>
      <w:r w:rsidRPr="00C36215">
        <w:rPr>
          <w:rFonts w:asciiTheme="minorHAnsi" w:hAnsiTheme="minorHAnsi" w:cs="Arial"/>
        </w:rPr>
        <w:t>. Within the UNDP framework, the SGP, as a global programme, is handled differently from UNDP core national or regional programmes.</w:t>
      </w:r>
      <w:r w:rsidRPr="00C36215">
        <w:rPr>
          <w:rStyle w:val="FootnoteReference"/>
          <w:rFonts w:asciiTheme="minorHAnsi" w:hAnsiTheme="minorHAnsi" w:cs="Arial"/>
        </w:rPr>
        <w:footnoteReference w:id="14"/>
      </w:r>
    </w:p>
    <w:p w:rsidR="000F1257" w:rsidRPr="00C36215" w:rsidRDefault="000F1257" w:rsidP="00633737">
      <w:pPr>
        <w:jc w:val="both"/>
        <w:rPr>
          <w:rFonts w:asciiTheme="minorHAnsi" w:hAnsiTheme="minorHAnsi" w:cs="Arial"/>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GEF Council approves SGP Project Information Form (PIF), GEF CEO </w:t>
      </w:r>
      <w:r>
        <w:rPr>
          <w:rFonts w:asciiTheme="minorHAnsi" w:hAnsiTheme="minorHAnsi" w:cs="Arial"/>
        </w:rPr>
        <w:t>Endorsement request</w:t>
      </w:r>
      <w:r w:rsidRPr="00C36215">
        <w:rPr>
          <w:rFonts w:asciiTheme="minorHAnsi" w:hAnsiTheme="minorHAnsi" w:cs="Arial"/>
        </w:rPr>
        <w:t>, and SGP Project Document for</w:t>
      </w:r>
      <w:r>
        <w:rPr>
          <w:rFonts w:asciiTheme="minorHAnsi" w:hAnsiTheme="minorHAnsi" w:cs="Arial"/>
        </w:rPr>
        <w:t xml:space="preserve"> the SGP Global Programme as well as for all Upgrading Country Programmes for each</w:t>
      </w:r>
      <w:r w:rsidRPr="00C36215">
        <w:rPr>
          <w:rFonts w:asciiTheme="minorHAnsi" w:hAnsiTheme="minorHAnsi" w:cs="Arial"/>
        </w:rPr>
        <w:t xml:space="preserve"> </w:t>
      </w:r>
      <w:r>
        <w:rPr>
          <w:rFonts w:asciiTheme="minorHAnsi" w:hAnsiTheme="minorHAnsi" w:cs="Arial"/>
        </w:rPr>
        <w:t>GEF O</w:t>
      </w:r>
      <w:r w:rsidRPr="00C36215">
        <w:rPr>
          <w:rFonts w:asciiTheme="minorHAnsi" w:hAnsiTheme="minorHAnsi" w:cs="Arial"/>
        </w:rPr>
        <w:t xml:space="preserve">perational </w:t>
      </w:r>
      <w:r>
        <w:rPr>
          <w:rFonts w:asciiTheme="minorHAnsi" w:hAnsiTheme="minorHAnsi" w:cs="Arial"/>
        </w:rPr>
        <w:t>P</w:t>
      </w:r>
      <w:r w:rsidRPr="00C36215">
        <w:rPr>
          <w:rFonts w:asciiTheme="minorHAnsi" w:hAnsiTheme="minorHAnsi" w:cs="Arial"/>
        </w:rPr>
        <w:t>hase. The SGP Project Document</w:t>
      </w:r>
      <w:r>
        <w:rPr>
          <w:rFonts w:asciiTheme="minorHAnsi" w:hAnsiTheme="minorHAnsi" w:cs="Arial"/>
        </w:rPr>
        <w:t xml:space="preserve">, whether for the global program or upgrading country programmes, </w:t>
      </w:r>
      <w:r w:rsidRPr="00C36215">
        <w:rPr>
          <w:rFonts w:asciiTheme="minorHAnsi" w:hAnsiTheme="minorHAnsi" w:cs="Arial"/>
        </w:rPr>
        <w:t xml:space="preserve">provides the framework for SGP operations in accordance with the GEF mandate, including specific benchmarks for project achievements. It also sets forth many of the programme and financial reporting requirements for which UNDP has legal responsibility.  </w:t>
      </w:r>
    </w:p>
    <w:p w:rsidR="000F1257" w:rsidRPr="00C36215" w:rsidRDefault="000F1257" w:rsidP="00633737">
      <w:pPr>
        <w:pStyle w:val="ListParagraph"/>
        <w:jc w:val="both"/>
        <w:rPr>
          <w:rFonts w:asciiTheme="minorHAnsi" w:hAnsiTheme="minorHAnsi" w:cs="Arial"/>
          <w:sz w:val="22"/>
          <w:szCs w:val="22"/>
          <w:lang w:val="en-GB"/>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rPr>
      </w:pPr>
      <w:r>
        <w:rPr>
          <w:rFonts w:asciiTheme="minorHAnsi" w:hAnsiTheme="minorHAnsi" w:cs="Arial"/>
        </w:rPr>
        <w:t>Globally</w:t>
      </w:r>
      <w:r w:rsidRPr="00C36215">
        <w:rPr>
          <w:rFonts w:asciiTheme="minorHAnsi" w:hAnsiTheme="minorHAnsi" w:cs="Arial"/>
        </w:rPr>
        <w:t>, the SGP brings together country programmes of participating countries across all world regions. The key eligibility criteria for countries to participate in SGP are:</w:t>
      </w:r>
    </w:p>
    <w:p w:rsidR="000F1257" w:rsidRPr="00C36215" w:rsidRDefault="000F1257" w:rsidP="00633737">
      <w:pPr>
        <w:jc w:val="both"/>
        <w:rPr>
          <w:rFonts w:asciiTheme="minorHAnsi" w:hAnsiTheme="minorHAnsi" w:cs="Arial"/>
        </w:rPr>
      </w:pPr>
    </w:p>
    <w:p w:rsidR="000F1257" w:rsidRPr="00C36215" w:rsidRDefault="000F1257" w:rsidP="00633737">
      <w:pPr>
        <w:numPr>
          <w:ilvl w:val="0"/>
          <w:numId w:val="37"/>
        </w:numPr>
        <w:autoSpaceDE w:val="0"/>
        <w:autoSpaceDN w:val="0"/>
        <w:spacing w:after="0" w:line="240" w:lineRule="auto"/>
        <w:jc w:val="both"/>
        <w:rPr>
          <w:rFonts w:asciiTheme="minorHAnsi" w:hAnsiTheme="minorHAnsi" w:cs="Arial"/>
          <w:bCs/>
        </w:rPr>
      </w:pPr>
      <w:r w:rsidRPr="00C36215">
        <w:rPr>
          <w:rFonts w:asciiTheme="minorHAnsi" w:hAnsiTheme="minorHAnsi" w:cs="Arial"/>
        </w:rPr>
        <w:t>Existence of environmental needs and threats in GEF focal or thematic areas;</w:t>
      </w: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Cs/>
        </w:rPr>
      </w:pPr>
      <w:r w:rsidRPr="00C36215">
        <w:rPr>
          <w:rFonts w:asciiTheme="minorHAnsi" w:hAnsiTheme="minorHAnsi" w:cs="Arial"/>
          <w:bCs/>
        </w:rPr>
        <w:t>Ratification of at least one of the global environmental conventions including the United Nations Convention on Biological Diversity (CBD); the United Nations Framework Convention on Climate Change (UNFCCC); the Stockholm Convention on Persistent Organic Pollutants; and United Nations Convention to Combat Desertification (UNCCD);</w:t>
      </w:r>
    </w:p>
    <w:p w:rsidR="000F1257" w:rsidRPr="00C36215" w:rsidRDefault="000F1257" w:rsidP="00633737">
      <w:pPr>
        <w:numPr>
          <w:ilvl w:val="0"/>
          <w:numId w:val="37"/>
        </w:numPr>
        <w:autoSpaceDE w:val="0"/>
        <w:autoSpaceDN w:val="0"/>
        <w:spacing w:after="0" w:line="240" w:lineRule="auto"/>
        <w:jc w:val="both"/>
        <w:rPr>
          <w:rFonts w:asciiTheme="minorHAnsi" w:hAnsiTheme="minorHAnsi" w:cs="Arial"/>
          <w:bCs/>
        </w:rPr>
      </w:pPr>
      <w:r w:rsidRPr="00C36215">
        <w:rPr>
          <w:rFonts w:asciiTheme="minorHAnsi" w:hAnsiTheme="minorHAnsi" w:cs="Arial"/>
          <w:bCs/>
        </w:rPr>
        <w:t xml:space="preserve">Government </w:t>
      </w:r>
      <w:r w:rsidRPr="00C36215">
        <w:rPr>
          <w:rFonts w:asciiTheme="minorHAnsi" w:hAnsiTheme="minorHAnsi" w:cs="Arial"/>
        </w:rPr>
        <w:t>commitment in the participating country and support for the programme’s implementation modality according to the operational guidelines;</w:t>
      </w:r>
    </w:p>
    <w:p w:rsidR="000F1257" w:rsidRPr="00C36215" w:rsidRDefault="000F1257" w:rsidP="00633737">
      <w:pPr>
        <w:numPr>
          <w:ilvl w:val="0"/>
          <w:numId w:val="37"/>
        </w:numPr>
        <w:autoSpaceDE w:val="0"/>
        <w:autoSpaceDN w:val="0"/>
        <w:spacing w:after="0" w:line="240" w:lineRule="auto"/>
        <w:jc w:val="both"/>
        <w:rPr>
          <w:rFonts w:asciiTheme="minorHAnsi" w:hAnsiTheme="minorHAnsi" w:cs="Arial"/>
          <w:bCs/>
        </w:rPr>
      </w:pPr>
      <w:r w:rsidRPr="00C36215">
        <w:rPr>
          <w:rFonts w:asciiTheme="minorHAnsi" w:hAnsiTheme="minorHAnsi" w:cs="Arial"/>
          <w:bCs/>
        </w:rPr>
        <w:t xml:space="preserve">Potential for strong </w:t>
      </w:r>
      <w:r w:rsidRPr="00C36215">
        <w:rPr>
          <w:rFonts w:asciiTheme="minorHAnsi" w:hAnsiTheme="minorHAnsi" w:cs="Arial"/>
        </w:rPr>
        <w:t>government-NGO relations and</w:t>
      </w:r>
      <w:r w:rsidRPr="00C36215">
        <w:rPr>
          <w:rFonts w:asciiTheme="minorHAnsi" w:hAnsiTheme="minorHAnsi" w:cs="Arial"/>
          <w:bCs/>
        </w:rPr>
        <w:t xml:space="preserve"> positive support for local Civil Society Organizations;</w:t>
      </w:r>
      <w:r w:rsidRPr="00C36215">
        <w:rPr>
          <w:rStyle w:val="FootnoteReference"/>
          <w:rFonts w:asciiTheme="minorHAnsi" w:hAnsiTheme="minorHAnsi" w:cs="Arial"/>
          <w:bCs/>
        </w:rPr>
        <w:footnoteReference w:id="15"/>
      </w: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Cs/>
        </w:rPr>
      </w:pPr>
      <w:r w:rsidRPr="00C36215">
        <w:rPr>
          <w:rFonts w:asciiTheme="minorHAnsi" w:hAnsiTheme="minorHAnsi" w:cs="Arial"/>
          <w:bCs/>
        </w:rPr>
        <w:lastRenderedPageBreak/>
        <w:t xml:space="preserve">Commitment </w:t>
      </w:r>
      <w:r>
        <w:rPr>
          <w:rFonts w:asciiTheme="minorHAnsi" w:hAnsiTheme="minorHAnsi" w:cs="Arial"/>
          <w:bCs/>
        </w:rPr>
        <w:t>to</w:t>
      </w:r>
      <w:r w:rsidRPr="00C36215">
        <w:rPr>
          <w:rFonts w:asciiTheme="minorHAnsi" w:hAnsiTheme="minorHAnsi" w:cs="Arial"/>
          <w:bCs/>
        </w:rPr>
        <w:t xml:space="preserve"> resource mobilization: the UNDP/CO and government share available funding for SGP delivery from both GEF and non-GEF sources, and support efforts to attract other co-funding sources;</w:t>
      </w: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Cs/>
        </w:rPr>
      </w:pPr>
      <w:r w:rsidRPr="00C36215">
        <w:rPr>
          <w:rFonts w:asciiTheme="minorHAnsi" w:hAnsiTheme="minorHAnsi" w:cs="Arial"/>
        </w:rPr>
        <w:t>Positive e</w:t>
      </w:r>
      <w:r w:rsidRPr="00C36215">
        <w:rPr>
          <w:rFonts w:asciiTheme="minorHAnsi" w:hAnsiTheme="minorHAnsi" w:cs="Arial"/>
          <w:bCs/>
        </w:rPr>
        <w:t>n</w:t>
      </w:r>
      <w:r w:rsidRPr="00C36215">
        <w:rPr>
          <w:rFonts w:asciiTheme="minorHAnsi" w:hAnsiTheme="minorHAnsi" w:cs="Arial"/>
        </w:rPr>
        <w:t>abling environment</w:t>
      </w:r>
      <w:r>
        <w:rPr>
          <w:rFonts w:asciiTheme="minorHAnsi" w:hAnsiTheme="minorHAnsi" w:cs="Arial"/>
        </w:rPr>
        <w:t>.</w:t>
      </w:r>
    </w:p>
    <w:p w:rsidR="000F1257" w:rsidRPr="00C36215" w:rsidRDefault="000F1257" w:rsidP="00633737">
      <w:pPr>
        <w:jc w:val="both"/>
        <w:rPr>
          <w:rFonts w:asciiTheme="minorHAnsi" w:hAnsiTheme="minorHAnsi" w:cs="Arial"/>
          <w:bCs/>
        </w:rPr>
      </w:pPr>
    </w:p>
    <w:p w:rsidR="000F1257" w:rsidRPr="004A7016" w:rsidRDefault="000F1257" w:rsidP="00633737">
      <w:pPr>
        <w:jc w:val="both"/>
        <w:rPr>
          <w:rFonts w:asciiTheme="minorHAnsi" w:hAnsiTheme="minorHAnsi" w:cs="Arial"/>
          <w:b/>
          <w:i/>
        </w:rPr>
      </w:pPr>
      <w:r w:rsidRPr="00FA3D43">
        <w:rPr>
          <w:rFonts w:asciiTheme="minorHAnsi" w:hAnsiTheme="minorHAnsi" w:cs="Arial"/>
          <w:b/>
          <w:i/>
        </w:rPr>
        <w:t>SGP Headquarters Structure</w:t>
      </w:r>
    </w:p>
    <w:p w:rsidR="000F1257" w:rsidRPr="00C36215" w:rsidRDefault="000F1257" w:rsidP="00633737">
      <w:pPr>
        <w:jc w:val="both"/>
        <w:rPr>
          <w:rFonts w:asciiTheme="minorHAnsi" w:hAnsiTheme="minorHAnsi" w:cs="Arial"/>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noProof/>
        </w:rPr>
      </w:pPr>
      <w:r w:rsidRPr="00C36215">
        <w:rPr>
          <w:rFonts w:asciiTheme="minorHAnsi" w:hAnsiTheme="minorHAnsi" w:cs="Arial"/>
        </w:rPr>
        <w:t xml:space="preserve">A UNDP/GEF Unit at UNDP Headquarters in New York provides fiduciary oversight for all of its GEF activities, including the SGP. Key UNDP Headquarters staff </w:t>
      </w:r>
      <w:r w:rsidRPr="00C36215">
        <w:rPr>
          <w:rFonts w:asciiTheme="minorHAnsi" w:hAnsiTheme="minorHAnsi" w:cs="Arial"/>
          <w:bCs/>
        </w:rPr>
        <w:t>include the UNDP GEF Executive Coordinator,</w:t>
      </w:r>
      <w:r w:rsidRPr="00C36215">
        <w:rPr>
          <w:rFonts w:asciiTheme="minorHAnsi" w:hAnsiTheme="minorHAnsi" w:cs="Arial"/>
        </w:rPr>
        <w:t xml:space="preserve"> and his/her Deputy, who are legally accountable to UNDP and to the GEF Council for the utilisation of GEF resources.</w:t>
      </w:r>
    </w:p>
    <w:p w:rsidR="000F1257" w:rsidRPr="00C36215" w:rsidRDefault="000F1257" w:rsidP="00633737">
      <w:pPr>
        <w:ind w:left="360"/>
        <w:jc w:val="both"/>
        <w:rPr>
          <w:rFonts w:asciiTheme="minorHAnsi" w:hAnsiTheme="minorHAnsi" w:cs="Arial"/>
          <w:noProof/>
        </w:rPr>
      </w:pPr>
    </w:p>
    <w:p w:rsidR="000F1257" w:rsidRPr="002955C1" w:rsidRDefault="000F1257" w:rsidP="0063373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Overall management</w:t>
      </w:r>
      <w:r>
        <w:rPr>
          <w:rFonts w:asciiTheme="minorHAnsi" w:hAnsiTheme="minorHAnsi" w:cs="Arial"/>
        </w:rPr>
        <w:t xml:space="preserve"> of the SGP Global Programme</w:t>
      </w:r>
      <w:r w:rsidRPr="00C36215">
        <w:rPr>
          <w:rFonts w:asciiTheme="minorHAnsi" w:hAnsiTheme="minorHAnsi" w:cs="Arial"/>
        </w:rPr>
        <w:t xml:space="preserve">, </w:t>
      </w:r>
      <w:r>
        <w:rPr>
          <w:rFonts w:asciiTheme="minorHAnsi" w:hAnsiTheme="minorHAnsi" w:cs="Arial"/>
        </w:rPr>
        <w:t xml:space="preserve">including </w:t>
      </w:r>
      <w:r w:rsidRPr="00C36215">
        <w:rPr>
          <w:rFonts w:asciiTheme="minorHAnsi" w:hAnsiTheme="minorHAnsi" w:cs="Arial"/>
        </w:rPr>
        <w:t xml:space="preserve">operational guidance and support to the country programmes, as well as the identification and establishment of SGP </w:t>
      </w:r>
      <w:r>
        <w:rPr>
          <w:rFonts w:asciiTheme="minorHAnsi" w:hAnsiTheme="minorHAnsi" w:cs="Arial"/>
        </w:rPr>
        <w:t xml:space="preserve">Country Programmes </w:t>
      </w:r>
      <w:r w:rsidRPr="00C36215">
        <w:rPr>
          <w:rFonts w:asciiTheme="minorHAnsi" w:hAnsiTheme="minorHAnsi" w:cs="Arial"/>
        </w:rPr>
        <w:t xml:space="preserve">in new countries, </w:t>
      </w:r>
      <w:r>
        <w:rPr>
          <w:rFonts w:asciiTheme="minorHAnsi" w:hAnsiTheme="minorHAnsi" w:cs="Arial"/>
        </w:rPr>
        <w:t>are</w:t>
      </w:r>
      <w:r w:rsidRPr="00C36215">
        <w:rPr>
          <w:rFonts w:asciiTheme="minorHAnsi" w:hAnsiTheme="minorHAnsi" w:cs="Arial"/>
        </w:rPr>
        <w:t xml:space="preserve"> conducted by the SGP Central Programme Management Team (CPMT). The CPMT is composed of a Global Manager and Deputy Global Manager; Programme Specialists responsible for matrixed country support and focal area guidance, knowledge management, and monitoring &amp; evaluation; Programme Associates; as well as external consultants</w:t>
      </w:r>
      <w:r>
        <w:rPr>
          <w:rFonts w:asciiTheme="minorHAnsi" w:hAnsiTheme="minorHAnsi" w:cs="Arial"/>
        </w:rPr>
        <w:t>,</w:t>
      </w:r>
      <w:r w:rsidRPr="00C36215">
        <w:rPr>
          <w:rFonts w:asciiTheme="minorHAnsi" w:hAnsiTheme="minorHAnsi" w:cs="Arial"/>
        </w:rPr>
        <w:t xml:space="preserve"> as needed. </w:t>
      </w:r>
      <w:r>
        <w:rPr>
          <w:rFonts w:asciiTheme="minorHAnsi" w:hAnsiTheme="minorHAnsi" w:cs="Arial"/>
        </w:rPr>
        <w:t xml:space="preserve"> </w:t>
      </w:r>
      <w:r w:rsidRPr="002955C1">
        <w:rPr>
          <w:rFonts w:asciiTheme="minorHAnsi" w:hAnsiTheme="minorHAnsi" w:cs="Arial"/>
        </w:rPr>
        <w:t>The SGP Upgrading Country Programmes (UCPs), given their financing modality as GEF Full-Size Projects, are managed by a UNDP-GEF UCP Global Coordinator, who provides technical assistance, strategic advice, and resource mobilization support and promotes substantive and strategic alignment and coordination of the UCPs with the Global SGP Programme.</w:t>
      </w:r>
    </w:p>
    <w:p w:rsidR="000F1257" w:rsidRPr="00C36215" w:rsidRDefault="000F1257" w:rsidP="00633737">
      <w:pPr>
        <w:ind w:left="360"/>
        <w:jc w:val="both"/>
        <w:rPr>
          <w:rFonts w:asciiTheme="minorHAnsi" w:hAnsiTheme="minorHAnsi" w:cs="Arial"/>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w:t>
      </w:r>
      <w:r w:rsidRPr="00C36215">
        <w:rPr>
          <w:rFonts w:asciiTheme="minorHAnsi" w:hAnsiTheme="minorHAnsi" w:cs="Arial"/>
          <w:bCs/>
        </w:rPr>
        <w:t>United Nations Office for Project Services (UNOPS)</w:t>
      </w:r>
      <w:r w:rsidRPr="00C36215">
        <w:rPr>
          <w:rFonts w:asciiTheme="minorHAnsi" w:hAnsiTheme="minorHAnsi" w:cs="Arial"/>
        </w:rPr>
        <w:t xml:space="preserve"> provides programme execution services including administrative, financial, legal, operational, procurement and project management for the SGP as described in detail in the UNOPS SGP Standard Operating Procedures (SOPs).</w:t>
      </w:r>
      <w:r w:rsidRPr="00C36215">
        <w:rPr>
          <w:rStyle w:val="FootnoteReference"/>
          <w:rFonts w:asciiTheme="minorHAnsi" w:hAnsiTheme="minorHAnsi" w:cs="Arial"/>
        </w:rPr>
        <w:footnoteReference w:id="16"/>
      </w:r>
      <w:r w:rsidRPr="00C36215">
        <w:rPr>
          <w:rFonts w:asciiTheme="minorHAnsi" w:hAnsiTheme="minorHAnsi" w:cs="Arial"/>
        </w:rPr>
        <w:t xml:space="preserve"> The </w:t>
      </w:r>
      <w:r w:rsidRPr="00C36215">
        <w:rPr>
          <w:rFonts w:asciiTheme="minorHAnsi" w:hAnsiTheme="minorHAnsi" w:cs="Arial"/>
          <w:bCs/>
        </w:rPr>
        <w:t>UNOPS SGP Cluster Coordinator</w:t>
      </w:r>
      <w:r w:rsidRPr="00C36215">
        <w:rPr>
          <w:rFonts w:asciiTheme="minorHAnsi" w:hAnsiTheme="minorHAnsi" w:cs="Arial"/>
        </w:rPr>
        <w:t xml:space="preserve"> and his/her team work closely with the SGP Deputy Global Manager and CPMT staff</w:t>
      </w:r>
      <w:r>
        <w:rPr>
          <w:rFonts w:asciiTheme="minorHAnsi" w:hAnsiTheme="minorHAnsi" w:cs="Arial"/>
        </w:rPr>
        <w:t>, as well as with the SGP UCP Global Coordinator</w:t>
      </w:r>
      <w:r w:rsidRPr="00C36215">
        <w:rPr>
          <w:rFonts w:asciiTheme="minorHAnsi" w:hAnsiTheme="minorHAnsi" w:cs="Arial"/>
        </w:rPr>
        <w:t>.</w:t>
      </w:r>
    </w:p>
    <w:p w:rsidR="000F1257" w:rsidRPr="00C36215" w:rsidRDefault="000F1257" w:rsidP="00633737">
      <w:pPr>
        <w:jc w:val="both"/>
        <w:rPr>
          <w:rFonts w:asciiTheme="minorHAnsi" w:hAnsiTheme="minorHAnsi" w:cs="Arial"/>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w:t>
      </w:r>
      <w:r w:rsidRPr="00C36215">
        <w:rPr>
          <w:rFonts w:asciiTheme="minorHAnsi" w:hAnsiTheme="minorHAnsi" w:cs="Arial"/>
          <w:bCs/>
        </w:rPr>
        <w:t>SGP Global Manager</w:t>
      </w:r>
      <w:r w:rsidRPr="00C36215">
        <w:rPr>
          <w:rFonts w:asciiTheme="minorHAnsi" w:hAnsiTheme="minorHAnsi" w:cs="Arial"/>
        </w:rPr>
        <w:t xml:space="preserve"> and his/her alternate, the SGP </w:t>
      </w:r>
      <w:r w:rsidRPr="00C36215">
        <w:rPr>
          <w:rFonts w:asciiTheme="minorHAnsi" w:hAnsiTheme="minorHAnsi" w:cs="Arial"/>
          <w:bCs/>
        </w:rPr>
        <w:t>Deputy Global Manager</w:t>
      </w:r>
      <w:r w:rsidRPr="00C36215">
        <w:rPr>
          <w:rFonts w:asciiTheme="minorHAnsi" w:hAnsiTheme="minorHAnsi" w:cs="Arial"/>
        </w:rPr>
        <w:t>, are ultimately responsible for the overall management, strategic direction, policy development and resource mobilization efforts of the SGP</w:t>
      </w:r>
      <w:r>
        <w:rPr>
          <w:rFonts w:asciiTheme="minorHAnsi" w:hAnsiTheme="minorHAnsi" w:cs="Arial"/>
        </w:rPr>
        <w:t xml:space="preserve"> Global Programme</w:t>
      </w:r>
      <w:r w:rsidRPr="00C36215">
        <w:rPr>
          <w:rFonts w:asciiTheme="minorHAnsi" w:hAnsiTheme="minorHAnsi" w:cs="Arial"/>
        </w:rPr>
        <w:t xml:space="preserve">. The Programme Specialists are primarily responsible for guidance on GEF focal areas and thematic directions,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 support, regional coordination responsibilities, knowledge sharing, partnership development and networking. As necessary, the Global Manager and Deputy Global Manager may delegate certain functions to the Programme Specialists.</w:t>
      </w:r>
    </w:p>
    <w:p w:rsidR="000F1257" w:rsidRPr="00C36215" w:rsidRDefault="000F1257" w:rsidP="00633737">
      <w:pPr>
        <w:jc w:val="both"/>
        <w:rPr>
          <w:rFonts w:asciiTheme="minorHAnsi" w:hAnsiTheme="minorHAnsi" w:cs="Arial"/>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SGP regional teams, composed of at least one staff member from CPMT and from UNOPS, as well as the regional senior </w:t>
      </w:r>
      <w:r>
        <w:rPr>
          <w:rFonts w:asciiTheme="minorHAnsi" w:hAnsiTheme="minorHAnsi" w:cs="Arial"/>
        </w:rPr>
        <w:t xml:space="preserve">SGP </w:t>
      </w:r>
      <w:r w:rsidRPr="00C36215">
        <w:rPr>
          <w:rFonts w:asciiTheme="minorHAnsi" w:hAnsiTheme="minorHAnsi" w:cs="Arial"/>
        </w:rPr>
        <w:t xml:space="preserve">National Coordinator as needed, </w:t>
      </w:r>
      <w:r>
        <w:rPr>
          <w:rFonts w:asciiTheme="minorHAnsi" w:hAnsiTheme="minorHAnsi" w:cs="Arial"/>
        </w:rPr>
        <w:t xml:space="preserve">may </w:t>
      </w:r>
      <w:r w:rsidRPr="00C36215">
        <w:rPr>
          <w:rFonts w:asciiTheme="minorHAnsi" w:hAnsiTheme="minorHAnsi" w:cs="Arial"/>
        </w:rPr>
        <w:t>provide a range of technical advice, operational, management and administrative support to country programmes in each of the six SGP world regions,</w:t>
      </w:r>
      <w:r w:rsidRPr="00C36215">
        <w:rPr>
          <w:rStyle w:val="FootnoteReference"/>
          <w:rFonts w:asciiTheme="minorHAnsi" w:hAnsiTheme="minorHAnsi" w:cs="Arial"/>
        </w:rPr>
        <w:footnoteReference w:id="17"/>
      </w:r>
      <w:r w:rsidRPr="00C36215">
        <w:rPr>
          <w:rFonts w:asciiTheme="minorHAnsi" w:hAnsiTheme="minorHAnsi" w:cs="Arial"/>
        </w:rPr>
        <w:t xml:space="preserve"> divided as follows: </w:t>
      </w:r>
    </w:p>
    <w:p w:rsidR="000F1257" w:rsidRPr="00C36215" w:rsidRDefault="000F1257" w:rsidP="00633737">
      <w:pPr>
        <w:pStyle w:val="ListParagraph"/>
        <w:jc w:val="both"/>
        <w:rPr>
          <w:rFonts w:asciiTheme="minorHAnsi" w:hAnsiTheme="minorHAnsi" w:cs="Arial"/>
          <w:sz w:val="22"/>
          <w:szCs w:val="22"/>
          <w:lang w:val="en-GB"/>
        </w:rPr>
      </w:pP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Cs/>
        </w:rPr>
      </w:pPr>
      <w:r w:rsidRPr="00C36215">
        <w:rPr>
          <w:rFonts w:asciiTheme="minorHAnsi" w:hAnsiTheme="minorHAnsi" w:cs="Arial"/>
          <w:bCs/>
        </w:rPr>
        <w:t>Africa</w:t>
      </w: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Cs/>
        </w:rPr>
      </w:pPr>
      <w:r w:rsidRPr="00C36215">
        <w:rPr>
          <w:rFonts w:asciiTheme="minorHAnsi" w:hAnsiTheme="minorHAnsi" w:cs="Arial"/>
          <w:bCs/>
        </w:rPr>
        <w:t>Arab States</w:t>
      </w: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Cs/>
        </w:rPr>
      </w:pPr>
      <w:r w:rsidRPr="00C36215">
        <w:rPr>
          <w:rFonts w:asciiTheme="minorHAnsi" w:hAnsiTheme="minorHAnsi" w:cs="Arial"/>
          <w:bCs/>
        </w:rPr>
        <w:t>Asia</w:t>
      </w: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Cs/>
        </w:rPr>
      </w:pPr>
      <w:r w:rsidRPr="00C36215">
        <w:rPr>
          <w:rFonts w:asciiTheme="minorHAnsi" w:hAnsiTheme="minorHAnsi" w:cs="Arial"/>
          <w:bCs/>
        </w:rPr>
        <w:lastRenderedPageBreak/>
        <w:t>Europe &amp; CIS</w:t>
      </w: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Cs/>
        </w:rPr>
      </w:pPr>
      <w:r w:rsidRPr="00C36215">
        <w:rPr>
          <w:rFonts w:asciiTheme="minorHAnsi" w:hAnsiTheme="minorHAnsi" w:cs="Arial"/>
          <w:bCs/>
        </w:rPr>
        <w:t xml:space="preserve">Pacific </w:t>
      </w:r>
    </w:p>
    <w:p w:rsidR="000F1257" w:rsidRPr="00C36215" w:rsidRDefault="000F1257" w:rsidP="00633737">
      <w:pPr>
        <w:numPr>
          <w:ilvl w:val="0"/>
          <w:numId w:val="38"/>
        </w:numPr>
        <w:autoSpaceDE w:val="0"/>
        <w:autoSpaceDN w:val="0"/>
        <w:spacing w:after="0" w:line="240" w:lineRule="auto"/>
        <w:jc w:val="both"/>
        <w:rPr>
          <w:rFonts w:asciiTheme="minorHAnsi" w:hAnsiTheme="minorHAnsi" w:cs="Arial"/>
          <w:b/>
          <w:bCs/>
        </w:rPr>
      </w:pPr>
      <w:r w:rsidRPr="00C36215">
        <w:rPr>
          <w:rFonts w:asciiTheme="minorHAnsi" w:hAnsiTheme="minorHAnsi" w:cs="Arial"/>
          <w:bCs/>
        </w:rPr>
        <w:t>Latin America &amp; the Caribbean</w:t>
      </w:r>
    </w:p>
    <w:p w:rsidR="000F1257" w:rsidRPr="00C36215" w:rsidRDefault="000F1257" w:rsidP="00633737">
      <w:pPr>
        <w:pStyle w:val="ListParagraph"/>
        <w:jc w:val="both"/>
        <w:rPr>
          <w:rFonts w:asciiTheme="minorHAnsi" w:hAnsiTheme="minorHAnsi" w:cs="Arial"/>
          <w:sz w:val="22"/>
          <w:szCs w:val="22"/>
          <w:lang w:val="en-GB"/>
        </w:rPr>
      </w:pPr>
    </w:p>
    <w:p w:rsidR="000F1257" w:rsidRDefault="000F1257" w:rsidP="0063373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While </w:t>
      </w:r>
      <w:r>
        <w:rPr>
          <w:rFonts w:asciiTheme="minorHAnsi" w:hAnsiTheme="minorHAnsi" w:cs="Arial"/>
        </w:rPr>
        <w:t xml:space="preserve">for the Global Programme, </w:t>
      </w:r>
      <w:r w:rsidRPr="00C36215">
        <w:rPr>
          <w:rFonts w:asciiTheme="minorHAnsi" w:hAnsiTheme="minorHAnsi" w:cs="Arial"/>
        </w:rPr>
        <w:t xml:space="preserve">the CPMT regional focal point focuses primarily on GEF technical and programmatic matters, and the UNOPS regional focal point is responsible for administrative and financial issues, the SGP regional team works collaboratively in advising country programmes with regard to all substantive and operational matters. The regional teams also review the annual SGP country staff performance and recommend ratings for review by the Deputy Global Manager, and his/her counterpart in UNOPS, prior to endorsement and finalisation by the Global Manager. </w:t>
      </w:r>
      <w:r>
        <w:rPr>
          <w:rFonts w:asciiTheme="minorHAnsi" w:hAnsiTheme="minorHAnsi" w:cs="Arial"/>
        </w:rPr>
        <w:t xml:space="preserve"> </w:t>
      </w:r>
    </w:p>
    <w:p w:rsidR="000F1257" w:rsidRDefault="000F1257" w:rsidP="00633737">
      <w:pPr>
        <w:autoSpaceDE w:val="0"/>
        <w:autoSpaceDN w:val="0"/>
        <w:spacing w:after="0"/>
        <w:ind w:left="360"/>
        <w:jc w:val="both"/>
        <w:rPr>
          <w:rFonts w:asciiTheme="minorHAnsi" w:hAnsiTheme="minorHAnsi" w:cs="Arial"/>
        </w:rPr>
      </w:pPr>
    </w:p>
    <w:p w:rsidR="000F1257" w:rsidRPr="002955C1" w:rsidRDefault="000F1257" w:rsidP="00633737">
      <w:pPr>
        <w:numPr>
          <w:ilvl w:val="0"/>
          <w:numId w:val="35"/>
        </w:numPr>
        <w:autoSpaceDE w:val="0"/>
        <w:autoSpaceDN w:val="0"/>
        <w:spacing w:after="0" w:line="240" w:lineRule="auto"/>
        <w:jc w:val="both"/>
        <w:rPr>
          <w:rFonts w:asciiTheme="minorHAnsi" w:hAnsiTheme="minorHAnsi" w:cs="Arial"/>
        </w:rPr>
      </w:pPr>
      <w:r w:rsidRPr="002955C1">
        <w:rPr>
          <w:rFonts w:asciiTheme="minorHAnsi" w:hAnsiTheme="minorHAnsi" w:cs="Arial"/>
        </w:rPr>
        <w:t xml:space="preserve">For the Upgrading Country Programmes, the division of labour between the SGP UCP Global Coordinator and UNOPS is similar to those above, as are the collaborative arrangements between UNDP-GEF and UNOPS.  </w:t>
      </w:r>
    </w:p>
    <w:p w:rsidR="000F1257" w:rsidRPr="00C36215" w:rsidRDefault="000F1257" w:rsidP="00633737">
      <w:pPr>
        <w:jc w:val="both"/>
        <w:rPr>
          <w:rFonts w:asciiTheme="minorHAnsi" w:hAnsiTheme="minorHAnsi" w:cs="Arial"/>
        </w:rPr>
      </w:pPr>
    </w:p>
    <w:p w:rsidR="000F1257" w:rsidRPr="00C36215" w:rsidRDefault="000F1257" w:rsidP="0063373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SGP Programme Associates are responsible for daily administration, filing and archive management; financial record-keeping and reporting to donors; human resources support; external communications; organisation of meetings; and responses to routine requests for information. The Programme Associates monitor completion of SGP work-plans, and assist in CPMT activities, correspondence, and other assigned tasks. </w:t>
      </w:r>
      <w:r>
        <w:rPr>
          <w:rFonts w:asciiTheme="minorHAnsi" w:hAnsiTheme="minorHAnsi" w:cs="Arial"/>
        </w:rPr>
        <w:t xml:space="preserve"> </w:t>
      </w:r>
    </w:p>
    <w:p w:rsidR="000F1257" w:rsidRPr="00C36215" w:rsidRDefault="000F1257" w:rsidP="00633737">
      <w:pPr>
        <w:jc w:val="both"/>
        <w:rPr>
          <w:rFonts w:asciiTheme="minorHAnsi" w:hAnsiTheme="minorHAnsi" w:cs="Arial"/>
        </w:rPr>
      </w:pPr>
    </w:p>
    <w:p w:rsidR="000F1257" w:rsidRPr="00C36215" w:rsidRDefault="000F1257" w:rsidP="00633737">
      <w:pPr>
        <w:pStyle w:val="level2"/>
        <w:tabs>
          <w:tab w:val="num" w:pos="990"/>
        </w:tabs>
        <w:jc w:val="both"/>
        <w:outlineLvl w:val="9"/>
        <w:rPr>
          <w:rFonts w:asciiTheme="minorHAnsi" w:hAnsiTheme="minorHAnsi" w:cs="Arial"/>
          <w:i/>
          <w:sz w:val="22"/>
          <w:szCs w:val="22"/>
          <w:lang w:val="en-GB"/>
        </w:rPr>
      </w:pPr>
      <w:r w:rsidRPr="00C36215">
        <w:rPr>
          <w:rFonts w:asciiTheme="minorHAnsi" w:hAnsiTheme="minorHAnsi" w:cs="Arial"/>
          <w:i/>
          <w:sz w:val="22"/>
          <w:szCs w:val="22"/>
          <w:lang w:val="en-GB"/>
        </w:rPr>
        <w:t>SGP Country Programme Structure</w:t>
      </w:r>
    </w:p>
    <w:p w:rsidR="000F1257" w:rsidRPr="00C36215" w:rsidRDefault="000F1257" w:rsidP="00633737">
      <w:pPr>
        <w:jc w:val="both"/>
        <w:rPr>
          <w:rFonts w:asciiTheme="minorHAnsi" w:hAnsiTheme="minorHAnsi" w:cs="Arial"/>
        </w:rPr>
      </w:pPr>
    </w:p>
    <w:p w:rsidR="000F1257" w:rsidRPr="00C36215" w:rsidRDefault="000F1257" w:rsidP="00633737">
      <w:pPr>
        <w:pStyle w:val="ListParagraph"/>
        <w:numPr>
          <w:ilvl w:val="0"/>
          <w:numId w:val="35"/>
        </w:numPr>
        <w:autoSpaceDE w:val="0"/>
        <w:autoSpaceDN w:val="0"/>
        <w:jc w:val="both"/>
        <w:rPr>
          <w:rFonts w:asciiTheme="minorHAnsi" w:hAnsiTheme="minorHAnsi" w:cs="Arial"/>
          <w:sz w:val="22"/>
          <w:szCs w:val="22"/>
          <w:lang w:val="en-GB"/>
        </w:rPr>
      </w:pPr>
      <w:r w:rsidRPr="00C36215">
        <w:rPr>
          <w:rFonts w:asciiTheme="minorHAnsi" w:hAnsiTheme="minorHAnsi" w:cs="Arial"/>
          <w:sz w:val="22"/>
          <w:szCs w:val="22"/>
          <w:lang w:val="en-GB"/>
        </w:rPr>
        <w:t>The SGP operates in a decentralized and country-driven manner through a National Coordinator or Sub-regional Coordinator (</w:t>
      </w:r>
      <w:r w:rsidRPr="00C36215">
        <w:rPr>
          <w:rFonts w:asciiTheme="minorHAnsi" w:hAnsiTheme="minorHAnsi" w:cs="Arial"/>
          <w:i/>
          <w:sz w:val="22"/>
          <w:szCs w:val="22"/>
          <w:lang w:val="en-GB"/>
        </w:rPr>
        <w:t xml:space="preserve">both hereafter to be referred as </w:t>
      </w:r>
      <w:r w:rsidRPr="00C36215">
        <w:rPr>
          <w:rFonts w:asciiTheme="minorHAnsi" w:hAnsiTheme="minorHAnsi" w:cs="Arial"/>
          <w:b/>
          <w:i/>
          <w:sz w:val="22"/>
          <w:szCs w:val="22"/>
          <w:lang w:val="en-GB"/>
        </w:rPr>
        <w:t>NC</w:t>
      </w:r>
      <w:r w:rsidRPr="00C36215">
        <w:rPr>
          <w:rFonts w:asciiTheme="minorHAnsi" w:hAnsiTheme="minorHAnsi" w:cs="Arial"/>
          <w:sz w:val="22"/>
          <w:szCs w:val="22"/>
          <w:lang w:val="en-GB"/>
        </w:rPr>
        <w:t>) and National Steering Committee or National Focal Group for those in sub-regional programme modality (</w:t>
      </w:r>
      <w:r w:rsidRPr="00C36215">
        <w:rPr>
          <w:rFonts w:asciiTheme="minorHAnsi" w:hAnsiTheme="minorHAnsi" w:cs="Arial"/>
          <w:i/>
          <w:sz w:val="22"/>
          <w:szCs w:val="22"/>
          <w:lang w:val="en-GB"/>
        </w:rPr>
        <w:t xml:space="preserve">both hereafter abbreviated to </w:t>
      </w:r>
      <w:r w:rsidRPr="00C36215">
        <w:rPr>
          <w:rFonts w:asciiTheme="minorHAnsi" w:hAnsiTheme="minorHAnsi" w:cs="Arial"/>
          <w:b/>
          <w:i/>
          <w:sz w:val="22"/>
          <w:szCs w:val="22"/>
          <w:lang w:val="en-GB"/>
        </w:rPr>
        <w:t>NSC</w:t>
      </w:r>
      <w:r w:rsidRPr="00C36215">
        <w:rPr>
          <w:rFonts w:asciiTheme="minorHAnsi" w:hAnsiTheme="minorHAnsi" w:cs="Arial"/>
          <w:sz w:val="22"/>
          <w:szCs w:val="22"/>
          <w:lang w:val="en-GB"/>
        </w:rPr>
        <w:t>) in each participating country, with some modification in the case of countries in a sub-regional programme modality</w:t>
      </w:r>
      <w:r w:rsidRPr="00C36215">
        <w:rPr>
          <w:rStyle w:val="FootnoteReference"/>
          <w:rFonts w:asciiTheme="minorHAnsi" w:hAnsiTheme="minorHAnsi" w:cs="Arial"/>
          <w:sz w:val="22"/>
          <w:szCs w:val="22"/>
          <w:lang w:val="en-GB"/>
        </w:rPr>
        <w:footnoteReference w:id="18"/>
      </w:r>
      <w:r w:rsidRPr="00C36215">
        <w:rPr>
          <w:rFonts w:asciiTheme="minorHAnsi" w:hAnsiTheme="minorHAnsi" w:cs="Arial"/>
          <w:sz w:val="22"/>
          <w:szCs w:val="22"/>
          <w:lang w:val="en-GB"/>
        </w:rPr>
        <w:t>, with financial and administrative support provided by the UNDP Country Office (CO). In some countries, a National Host Institution (NHI) or host NGO</w:t>
      </w:r>
      <w:r w:rsidRPr="00C36215">
        <w:rPr>
          <w:rStyle w:val="FootnoteReference"/>
          <w:rFonts w:asciiTheme="minorHAnsi" w:hAnsiTheme="minorHAnsi" w:cs="Arial"/>
          <w:sz w:val="22"/>
          <w:szCs w:val="22"/>
          <w:lang w:val="en-GB"/>
        </w:rPr>
        <w:footnoteReference w:id="19"/>
      </w:r>
      <w:r w:rsidRPr="00C36215">
        <w:rPr>
          <w:rFonts w:asciiTheme="minorHAnsi" w:hAnsiTheme="minorHAnsi" w:cs="Arial"/>
          <w:sz w:val="22"/>
          <w:szCs w:val="22"/>
          <w:lang w:val="en-GB"/>
        </w:rPr>
        <w:t xml:space="preserve"> is responsible for programme implementation in conjunction with the NC and NSC. </w:t>
      </w:r>
      <w:r>
        <w:rPr>
          <w:rFonts w:asciiTheme="minorHAnsi" w:hAnsiTheme="minorHAnsi" w:cs="Arial"/>
          <w:sz w:val="22"/>
          <w:szCs w:val="22"/>
          <w:lang w:val="en-GB"/>
        </w:rPr>
        <w:t>At the country level,</w:t>
      </w:r>
      <w:r w:rsidRPr="00C36215">
        <w:rPr>
          <w:rFonts w:asciiTheme="minorHAnsi" w:hAnsiTheme="minorHAnsi" w:cs="Arial"/>
          <w:sz w:val="22"/>
          <w:szCs w:val="22"/>
          <w:lang w:val="en-GB"/>
        </w:rPr>
        <w:t xml:space="preserve"> the SGP operates under the overall UNDP SBAA agreement</w:t>
      </w:r>
      <w:r>
        <w:rPr>
          <w:rFonts w:asciiTheme="minorHAnsi" w:hAnsiTheme="minorHAnsi" w:cs="Arial"/>
          <w:sz w:val="22"/>
          <w:szCs w:val="22"/>
          <w:lang w:val="en-GB"/>
        </w:rPr>
        <w:t>, although the SGP G</w:t>
      </w:r>
      <w:r w:rsidRPr="00C36215">
        <w:rPr>
          <w:rFonts w:asciiTheme="minorHAnsi" w:hAnsiTheme="minorHAnsi" w:cs="Arial"/>
          <w:sz w:val="22"/>
          <w:szCs w:val="22"/>
          <w:lang w:val="en-GB"/>
        </w:rPr>
        <w:t xml:space="preserve">lobal </w:t>
      </w:r>
      <w:r>
        <w:rPr>
          <w:rFonts w:asciiTheme="minorHAnsi" w:hAnsiTheme="minorHAnsi" w:cs="Arial"/>
          <w:sz w:val="22"/>
          <w:szCs w:val="22"/>
          <w:lang w:val="en-GB"/>
        </w:rPr>
        <w:t>P</w:t>
      </w:r>
      <w:r w:rsidRPr="00C36215">
        <w:rPr>
          <w:rFonts w:asciiTheme="minorHAnsi" w:hAnsiTheme="minorHAnsi" w:cs="Arial"/>
          <w:sz w:val="22"/>
          <w:szCs w:val="22"/>
          <w:lang w:val="en-GB"/>
        </w:rPr>
        <w:t>rogramme is not considered a part of the CCF or UNDP core functions</w:t>
      </w:r>
      <w:r>
        <w:rPr>
          <w:rFonts w:asciiTheme="minorHAnsi" w:hAnsiTheme="minorHAnsi" w:cs="Arial"/>
          <w:sz w:val="22"/>
          <w:szCs w:val="22"/>
          <w:lang w:val="en-GB"/>
        </w:rPr>
        <w:t xml:space="preserve"> at the country level</w:t>
      </w:r>
      <w:r w:rsidRPr="00C36215">
        <w:rPr>
          <w:rFonts w:asciiTheme="minorHAnsi" w:hAnsiTheme="minorHAnsi" w:cs="Arial"/>
          <w:sz w:val="22"/>
          <w:szCs w:val="22"/>
          <w:lang w:val="en-GB"/>
        </w:rPr>
        <w:t xml:space="preserve">.  </w:t>
      </w:r>
    </w:p>
    <w:p w:rsidR="000F1257" w:rsidRPr="00C36215" w:rsidRDefault="000F1257" w:rsidP="000F1257">
      <w:pPr>
        <w:pStyle w:val="ListParagraph"/>
        <w:ind w:left="360"/>
        <w:jc w:val="both"/>
        <w:rPr>
          <w:rFonts w:asciiTheme="minorHAnsi" w:hAnsiTheme="minorHAnsi" w:cs="Arial"/>
          <w:sz w:val="22"/>
          <w:szCs w:val="22"/>
          <w:lang w:val="en-GB"/>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w:t>
      </w:r>
      <w:r w:rsidRPr="00C36215">
        <w:rPr>
          <w:rFonts w:asciiTheme="minorHAnsi" w:hAnsiTheme="minorHAnsi" w:cs="Arial"/>
          <w:bCs/>
        </w:rPr>
        <w:t xml:space="preserve">NSC </w:t>
      </w:r>
      <w:r w:rsidRPr="00C36215">
        <w:rPr>
          <w:rFonts w:asciiTheme="minorHAnsi" w:hAnsiTheme="minorHAnsi" w:cs="Arial"/>
        </w:rPr>
        <w:t xml:space="preserve">is composed of voluntary members from NGOs, academic and scientific institutions, other civil society organizations, the UNDP CO, and government, with a majority of members coming from the non-governmental sector. The NSC provides overall guidance and direction to the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 xml:space="preserve">rogramme, and contributes to developing and implementing strategies for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 xml:space="preserve">rogramme sustainability. </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technical capacity of the individual NSC members is an important criterion in determining its composition, and to the maximum extent possible the NSC membership should include experts in the relevant GEF focal areas of biodiversity; climate change mitigation; international waters; sustainable land management; sustainable forest management and REDD; persistent organic pollutants/ chemicals; as well as capacity development. The inclusion of the government GEF Operational Focal Point (OFP) or relevant Convention Focal Point in the NSC is also recommended. </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lastRenderedPageBreak/>
        <w:t>The NSC is responsible for the review, selection and approval of projects, and for ensuring their technical and substantive quality as regards the strategic objectives of the SGP. In collaboration with the NC, the NSC contributes to the development of the Country Programme Strategy (CPS)</w:t>
      </w:r>
      <w:r>
        <w:rPr>
          <w:rStyle w:val="FootnoteReference"/>
        </w:rPr>
        <w:footnoteReference w:id="20"/>
      </w:r>
      <w:r w:rsidRPr="00C36215">
        <w:rPr>
          <w:rFonts w:asciiTheme="minorHAnsi" w:hAnsiTheme="minorHAnsi" w:cs="Arial"/>
        </w:rPr>
        <w:t xml:space="preserve"> in accordance with the relevant </w:t>
      </w:r>
      <w:r>
        <w:rPr>
          <w:rFonts w:asciiTheme="minorHAnsi" w:hAnsiTheme="minorHAnsi" w:cs="Arial"/>
        </w:rPr>
        <w:t>GEF P</w:t>
      </w:r>
      <w:r w:rsidRPr="00C36215">
        <w:rPr>
          <w:rFonts w:asciiTheme="minorHAnsi" w:hAnsiTheme="minorHAnsi" w:cs="Arial"/>
        </w:rPr>
        <w:t xml:space="preserve">roject </w:t>
      </w:r>
      <w:r>
        <w:rPr>
          <w:rFonts w:asciiTheme="minorHAnsi" w:hAnsiTheme="minorHAnsi" w:cs="Arial"/>
        </w:rPr>
        <w:t>D</w:t>
      </w:r>
      <w:r w:rsidRPr="00C36215">
        <w:rPr>
          <w:rFonts w:asciiTheme="minorHAnsi" w:hAnsiTheme="minorHAnsi" w:cs="Arial"/>
        </w:rPr>
        <w:t xml:space="preserve">ocument </w:t>
      </w:r>
      <w:r>
        <w:rPr>
          <w:rFonts w:asciiTheme="minorHAnsi" w:hAnsiTheme="minorHAnsi" w:cs="Arial"/>
        </w:rPr>
        <w:t xml:space="preserve">for the </w:t>
      </w:r>
      <w:r w:rsidRPr="00C36215">
        <w:rPr>
          <w:rFonts w:asciiTheme="minorHAnsi" w:hAnsiTheme="minorHAnsi" w:cs="Arial"/>
        </w:rPr>
        <w:t xml:space="preserve">Operational Phase and national environmental priorities, and oversees its implementation. NSC members are expected to support the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 xml:space="preserve">rogramme in resource mobilization and in mainstreaming SGP lessons learned and successes in national development planning and policy-making. NSC members are encouraged to participate in pre-selection project site visits and in project monitoring and evaluation. </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NSC may also constitute </w:t>
      </w:r>
      <w:r>
        <w:rPr>
          <w:rFonts w:asciiTheme="minorHAnsi" w:hAnsiTheme="minorHAnsi" w:cs="Arial"/>
        </w:rPr>
        <w:t xml:space="preserve">a </w:t>
      </w:r>
      <w:r w:rsidRPr="00C36215">
        <w:rPr>
          <w:rFonts w:asciiTheme="minorHAnsi" w:hAnsiTheme="minorHAnsi" w:cs="Arial"/>
        </w:rPr>
        <w:t xml:space="preserve">Technical Advisory Groups (TAG) with a pool of voluntary experts on call to serve as a technical sub-committee, for review of proposals and in relation to specific areas of programming and partnership development. The TAG can also be tasked by the NSC to provide specific technical guidance in specialised areas of work, such as carbon measurement, payments for ecosystem services, marketing and certification of products, transboundary diagnostic analysis, and other relevant fields. In addition, </w:t>
      </w:r>
      <w:r>
        <w:rPr>
          <w:rFonts w:asciiTheme="minorHAnsi" w:hAnsiTheme="minorHAnsi" w:cs="Arial"/>
        </w:rPr>
        <w:t xml:space="preserve">the </w:t>
      </w:r>
      <w:r w:rsidRPr="00C36215">
        <w:rPr>
          <w:rFonts w:asciiTheme="minorHAnsi" w:hAnsiTheme="minorHAnsi" w:cs="Arial"/>
        </w:rPr>
        <w:t>TAG may also be formed in response to donor and co-financing requirements mobilised for the SGP country programme.</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pStyle w:val="ListParagraph"/>
        <w:numPr>
          <w:ilvl w:val="0"/>
          <w:numId w:val="35"/>
        </w:numPr>
        <w:autoSpaceDE w:val="0"/>
        <w:autoSpaceDN w:val="0"/>
        <w:jc w:val="both"/>
        <w:rPr>
          <w:rFonts w:asciiTheme="minorHAnsi" w:hAnsiTheme="minorHAnsi" w:cs="Arial"/>
          <w:sz w:val="22"/>
          <w:szCs w:val="22"/>
          <w:lang w:val="en-GB"/>
        </w:rPr>
      </w:pPr>
      <w:r w:rsidRPr="00C36215">
        <w:rPr>
          <w:rFonts w:asciiTheme="minorHAnsi" w:hAnsiTheme="minorHAnsi" w:cs="Arial"/>
          <w:sz w:val="22"/>
          <w:szCs w:val="22"/>
          <w:lang w:val="en-GB"/>
        </w:rPr>
        <w:t xml:space="preserve">The SGP </w:t>
      </w:r>
      <w:r w:rsidRPr="00C36215">
        <w:rPr>
          <w:rFonts w:asciiTheme="minorHAnsi" w:hAnsiTheme="minorHAnsi" w:cs="Arial"/>
          <w:bCs/>
          <w:sz w:val="22"/>
          <w:szCs w:val="22"/>
          <w:lang w:val="en-GB"/>
        </w:rPr>
        <w:t>NC</w:t>
      </w:r>
      <w:r w:rsidRPr="00C36215">
        <w:rPr>
          <w:rFonts w:asciiTheme="minorHAnsi" w:hAnsiTheme="minorHAnsi" w:cs="Arial"/>
          <w:sz w:val="22"/>
          <w:szCs w:val="22"/>
          <w:lang w:val="en-GB"/>
        </w:rPr>
        <w:t xml:space="preserve"> has lead responsibility for managing the </w:t>
      </w:r>
      <w:r>
        <w:rPr>
          <w:rFonts w:asciiTheme="minorHAnsi" w:hAnsiTheme="minorHAnsi" w:cs="Arial"/>
          <w:sz w:val="22"/>
          <w:szCs w:val="22"/>
          <w:lang w:val="en-GB"/>
        </w:rPr>
        <w:t>development and implementation of the c</w:t>
      </w:r>
      <w:r w:rsidRPr="00C36215">
        <w:rPr>
          <w:rFonts w:asciiTheme="minorHAnsi" w:hAnsiTheme="minorHAnsi" w:cs="Arial"/>
          <w:sz w:val="22"/>
          <w:szCs w:val="22"/>
          <w:lang w:val="en-GB"/>
        </w:rPr>
        <w:t>ountry or sub-regional programme</w:t>
      </w:r>
      <w:r>
        <w:rPr>
          <w:rFonts w:asciiTheme="minorHAnsi" w:hAnsiTheme="minorHAnsi" w:cs="Arial"/>
          <w:sz w:val="22"/>
          <w:szCs w:val="22"/>
          <w:lang w:val="en-GB"/>
        </w:rPr>
        <w:t xml:space="preserve">, for </w:t>
      </w:r>
      <w:r w:rsidRPr="00C36215">
        <w:rPr>
          <w:rFonts w:asciiTheme="minorHAnsi" w:hAnsiTheme="minorHAnsi" w:cs="Arial"/>
          <w:sz w:val="22"/>
          <w:szCs w:val="22"/>
          <w:lang w:val="en-GB"/>
        </w:rPr>
        <w:t>ensuring that grants and projects meet GEF and SGP criteria</w:t>
      </w:r>
      <w:r>
        <w:rPr>
          <w:rFonts w:asciiTheme="minorHAnsi" w:hAnsiTheme="minorHAnsi" w:cs="Arial"/>
          <w:sz w:val="22"/>
          <w:szCs w:val="22"/>
          <w:lang w:val="en-GB"/>
        </w:rPr>
        <w:t>, and for planning and implementation of upscaling strategies</w:t>
      </w:r>
      <w:r w:rsidRPr="00C36215">
        <w:rPr>
          <w:rFonts w:asciiTheme="minorHAnsi" w:hAnsiTheme="minorHAnsi" w:cs="Arial"/>
          <w:sz w:val="22"/>
          <w:szCs w:val="22"/>
          <w:lang w:val="en-GB"/>
        </w:rPr>
        <w:t>. The NC</w:t>
      </w:r>
      <w:r>
        <w:rPr>
          <w:rFonts w:asciiTheme="minorHAnsi" w:hAnsiTheme="minorHAnsi" w:cs="Arial"/>
          <w:sz w:val="22"/>
          <w:szCs w:val="22"/>
          <w:lang w:val="en-GB"/>
        </w:rPr>
        <w:t>’s primary</w:t>
      </w:r>
      <w:r w:rsidRPr="00C36215">
        <w:rPr>
          <w:rFonts w:asciiTheme="minorHAnsi" w:hAnsiTheme="minorHAnsi" w:cs="Arial"/>
          <w:sz w:val="22"/>
          <w:szCs w:val="22"/>
          <w:lang w:val="en-GB"/>
        </w:rPr>
        <w:t xml:space="preserve"> functions include</w:t>
      </w:r>
      <w:r w:rsidRPr="00762B0D">
        <w:rPr>
          <w:rFonts w:asciiTheme="minorHAnsi" w:hAnsiTheme="minorHAnsi" w:cs="Arial"/>
          <w:i/>
          <w:sz w:val="22"/>
          <w:szCs w:val="22"/>
          <w:lang w:val="en-GB"/>
        </w:rPr>
        <w:t xml:space="preserve"> </w:t>
      </w:r>
      <w:r w:rsidRPr="00C36215">
        <w:rPr>
          <w:rFonts w:asciiTheme="minorHAnsi" w:hAnsiTheme="minorHAnsi" w:cs="Arial"/>
          <w:i/>
          <w:sz w:val="22"/>
          <w:szCs w:val="22"/>
          <w:lang w:val="en-GB"/>
        </w:rPr>
        <w:t>inter alia</w:t>
      </w:r>
      <w:r w:rsidRPr="00C36215">
        <w:rPr>
          <w:rFonts w:asciiTheme="minorHAnsi" w:hAnsiTheme="minorHAnsi" w:cs="Arial"/>
          <w:sz w:val="22"/>
          <w:szCs w:val="22"/>
          <w:lang w:val="en-GB"/>
        </w:rPr>
        <w:t xml:space="preserve">: (i) assisting CSOs in the formulation of project proposals; (ii) serving as the </w:t>
      </w:r>
      <w:r w:rsidRPr="00C36215">
        <w:rPr>
          <w:rFonts w:asciiTheme="minorHAnsi" w:hAnsiTheme="minorHAnsi" w:cs="Arial"/>
          <w:i/>
          <w:sz w:val="22"/>
          <w:szCs w:val="22"/>
          <w:lang w:val="en-GB"/>
        </w:rPr>
        <w:t>ex officio</w:t>
      </w:r>
      <w:r w:rsidRPr="00C36215">
        <w:rPr>
          <w:rFonts w:asciiTheme="minorHAnsi" w:hAnsiTheme="minorHAnsi" w:cs="Arial"/>
          <w:sz w:val="22"/>
          <w:szCs w:val="22"/>
          <w:lang w:val="en-GB"/>
        </w:rPr>
        <w:t xml:space="preserve"> secretariat for the NSC; (iii) ensuring sound programme monitoring and evaluation, including periodic project site visits; (iv) resource mobilization; (v) communication and dissemination of SGP information; and (v) global reporting to CPMT, UNOPS, responding to audits, and other tasks as stipulated in their ToR.</w:t>
      </w:r>
      <w:r w:rsidRPr="00C36215">
        <w:rPr>
          <w:rStyle w:val="FootnoteReference"/>
          <w:rFonts w:asciiTheme="minorHAnsi" w:hAnsiTheme="minorHAnsi" w:cs="Arial"/>
          <w:sz w:val="22"/>
          <w:szCs w:val="22"/>
          <w:lang w:val="en-GB"/>
        </w:rPr>
        <w:footnoteReference w:id="21"/>
      </w:r>
    </w:p>
    <w:p w:rsidR="000F1257" w:rsidRPr="00C36215" w:rsidRDefault="000F1257" w:rsidP="000F1257">
      <w:pPr>
        <w:rPr>
          <w:rFonts w:asciiTheme="minorHAnsi" w:hAnsiTheme="minorHAnsi" w:cs="Arial"/>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w:t>
      </w:r>
      <w:r w:rsidRPr="00C36215">
        <w:rPr>
          <w:rFonts w:asciiTheme="minorHAnsi" w:hAnsiTheme="minorHAnsi" w:cs="Arial"/>
          <w:bCs/>
        </w:rPr>
        <w:t>UNDP CO</w:t>
      </w:r>
      <w:r w:rsidRPr="00C36215">
        <w:rPr>
          <w:rFonts w:asciiTheme="minorHAnsi" w:hAnsiTheme="minorHAnsi" w:cs="Arial"/>
        </w:rPr>
        <w:t xml:space="preserve"> provides management support to the SGP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 as outlined in this document. The UNDP Resident Representative/Resident Coordinator (</w:t>
      </w:r>
      <w:r w:rsidRPr="00C36215">
        <w:rPr>
          <w:rFonts w:asciiTheme="minorHAnsi" w:hAnsiTheme="minorHAnsi" w:cs="Arial"/>
          <w:i/>
        </w:rPr>
        <w:t xml:space="preserve">hereafter abbreviated to </w:t>
      </w:r>
      <w:r w:rsidRPr="00C36215">
        <w:rPr>
          <w:rFonts w:asciiTheme="minorHAnsi" w:hAnsiTheme="minorHAnsi" w:cs="Arial"/>
          <w:b/>
          <w:i/>
        </w:rPr>
        <w:t>UNDP RR</w:t>
      </w:r>
      <w:r w:rsidRPr="00C36215">
        <w:rPr>
          <w:rFonts w:asciiTheme="minorHAnsi" w:hAnsiTheme="minorHAnsi" w:cs="Arial"/>
        </w:rPr>
        <w:t xml:space="preserve">) in each UNDP CO assigns a senior staff person (typically the </w:t>
      </w:r>
      <w:r>
        <w:rPr>
          <w:rFonts w:asciiTheme="minorHAnsi" w:hAnsiTheme="minorHAnsi" w:cs="Arial"/>
        </w:rPr>
        <w:t>E</w:t>
      </w:r>
      <w:r w:rsidRPr="00C36215">
        <w:rPr>
          <w:rFonts w:asciiTheme="minorHAnsi" w:hAnsiTheme="minorHAnsi" w:cs="Arial"/>
        </w:rPr>
        <w:t xml:space="preserve">nvironment </w:t>
      </w:r>
      <w:r>
        <w:rPr>
          <w:rFonts w:asciiTheme="minorHAnsi" w:hAnsiTheme="minorHAnsi" w:cs="Arial"/>
        </w:rPr>
        <w:t>F</w:t>
      </w:r>
      <w:r w:rsidRPr="00C36215">
        <w:rPr>
          <w:rFonts w:asciiTheme="minorHAnsi" w:hAnsiTheme="minorHAnsi" w:cs="Arial"/>
        </w:rPr>
        <w:t xml:space="preserve">ocal </w:t>
      </w:r>
      <w:r>
        <w:rPr>
          <w:rFonts w:asciiTheme="minorHAnsi" w:hAnsiTheme="minorHAnsi" w:cs="Arial"/>
        </w:rPr>
        <w:t>P</w:t>
      </w:r>
      <w:r w:rsidRPr="00C36215">
        <w:rPr>
          <w:rFonts w:asciiTheme="minorHAnsi" w:hAnsiTheme="minorHAnsi" w:cs="Arial"/>
        </w:rPr>
        <w:t>oint</w:t>
      </w:r>
      <w:r>
        <w:rPr>
          <w:rFonts w:asciiTheme="minorHAnsi" w:hAnsiTheme="minorHAnsi" w:cs="Arial"/>
        </w:rPr>
        <w:t xml:space="preserve"> or head of the Sustainable Development Cluster</w:t>
      </w:r>
      <w:r w:rsidRPr="00C36215">
        <w:rPr>
          <w:rFonts w:asciiTheme="minorHAnsi" w:hAnsiTheme="minorHAnsi" w:cs="Arial"/>
        </w:rPr>
        <w:t>) to serve as the SGP focal point. The UNDP RR participates in the NSC or may designate the focal point as his/her delegate in the NSC.  Each UNDP CO also contributes to monitoring programme activities – usually through broad oversight by the designated focal point as part of NSC responsibilities</w:t>
      </w:r>
      <w:r>
        <w:rPr>
          <w:rFonts w:asciiTheme="minorHAnsi" w:hAnsiTheme="minorHAnsi" w:cs="Arial"/>
        </w:rPr>
        <w:t xml:space="preserve"> -</w:t>
      </w:r>
      <w:r w:rsidRPr="00C36215">
        <w:rPr>
          <w:rFonts w:asciiTheme="minorHAnsi" w:hAnsiTheme="minorHAnsi" w:cs="Arial"/>
        </w:rPr>
        <w:t xml:space="preserve"> facilitates interaction with the host government</w:t>
      </w:r>
      <w:r>
        <w:rPr>
          <w:rFonts w:asciiTheme="minorHAnsi" w:hAnsiTheme="minorHAnsi" w:cs="Arial"/>
        </w:rPr>
        <w:t>,</w:t>
      </w:r>
      <w:r w:rsidRPr="00C36215">
        <w:rPr>
          <w:rFonts w:asciiTheme="minorHAnsi" w:hAnsiTheme="minorHAnsi" w:cs="Arial"/>
        </w:rPr>
        <w:t xml:space="preserve"> and develops links with other in-country financial and technical resources.  </w:t>
      </w:r>
    </w:p>
    <w:p w:rsidR="000F1257" w:rsidRPr="00C36215" w:rsidRDefault="000F1257" w:rsidP="000F1257">
      <w:pPr>
        <w:ind w:left="360"/>
        <w:rPr>
          <w:rFonts w:asciiTheme="minorHAnsi" w:hAnsiTheme="minorHAnsi" w:cs="Arial"/>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UNDP CO is also responsible for providing operational support – the RR signature of grant project MOAs (on behalf of UNOPS); appointment letters </w:t>
      </w:r>
      <w:r>
        <w:rPr>
          <w:rFonts w:asciiTheme="minorHAnsi" w:hAnsiTheme="minorHAnsi" w:cs="Arial"/>
        </w:rPr>
        <w:t>of</w:t>
      </w:r>
      <w:r w:rsidRPr="00C36215">
        <w:rPr>
          <w:rFonts w:asciiTheme="minorHAnsi" w:hAnsiTheme="minorHAnsi" w:cs="Arial"/>
        </w:rPr>
        <w:t xml:space="preserve"> NSC</w:t>
      </w:r>
      <w:r>
        <w:rPr>
          <w:rFonts w:asciiTheme="minorHAnsi" w:hAnsiTheme="minorHAnsi" w:cs="Arial"/>
        </w:rPr>
        <w:t xml:space="preserve"> </w:t>
      </w:r>
      <w:r w:rsidRPr="00C36215">
        <w:rPr>
          <w:rFonts w:asciiTheme="minorHAnsi" w:hAnsiTheme="minorHAnsi" w:cs="Arial"/>
        </w:rPr>
        <w:t xml:space="preserve">members (on behalf of </w:t>
      </w:r>
      <w:r>
        <w:rPr>
          <w:rFonts w:asciiTheme="minorHAnsi" w:hAnsiTheme="minorHAnsi" w:cs="Arial"/>
        </w:rPr>
        <w:t>CPMT</w:t>
      </w:r>
      <w:r w:rsidRPr="00C36215">
        <w:rPr>
          <w:rFonts w:asciiTheme="minorHAnsi" w:hAnsiTheme="minorHAnsi" w:cs="Arial"/>
        </w:rPr>
        <w:t xml:space="preserve">); local grant disbursements; HR administration; as well as assisting in audit exercises for the programme.  The detailed steps for each operational aspect are described in the UNOPS SGP SOPs.  The UNDP CO also plays a fundamental role in launching a new SGP </w:t>
      </w:r>
      <w:r>
        <w:rPr>
          <w:rFonts w:asciiTheme="minorHAnsi" w:hAnsiTheme="minorHAnsi" w:cs="Arial"/>
        </w:rPr>
        <w:t>Country P</w:t>
      </w:r>
      <w:r w:rsidRPr="00C36215">
        <w:rPr>
          <w:rFonts w:asciiTheme="minorHAnsi" w:hAnsiTheme="minorHAnsi" w:cs="Arial"/>
        </w:rPr>
        <w:t xml:space="preserve">rogramme in terms of endorsement of the government application to be a participating SGP country and in helping CPMT organize the start-up mission. The UNDP CO also plays a critical role in the proper closing of an SGP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w:t>
      </w:r>
    </w:p>
    <w:p w:rsidR="000F1257" w:rsidRPr="00C36215" w:rsidRDefault="000F1257" w:rsidP="000F1257">
      <w:pPr>
        <w:pStyle w:val="level1"/>
        <w:ind w:left="1440" w:hanging="1440"/>
        <w:jc w:val="both"/>
        <w:outlineLvl w:val="9"/>
        <w:rPr>
          <w:rFonts w:asciiTheme="minorHAnsi" w:hAnsiTheme="minorHAnsi" w:cs="Arial"/>
          <w:sz w:val="22"/>
          <w:szCs w:val="22"/>
          <w:lang w:val="en-GB"/>
        </w:rPr>
      </w:pPr>
    </w:p>
    <w:p w:rsidR="000F1257" w:rsidRPr="00C36215" w:rsidRDefault="000F1257" w:rsidP="000F1257">
      <w:pPr>
        <w:pStyle w:val="level1"/>
        <w:ind w:left="1440" w:hanging="1440"/>
        <w:jc w:val="both"/>
        <w:outlineLvl w:val="9"/>
        <w:rPr>
          <w:rFonts w:asciiTheme="minorHAnsi" w:hAnsiTheme="minorHAnsi" w:cs="Arial"/>
          <w:sz w:val="22"/>
          <w:szCs w:val="22"/>
          <w:lang w:val="en-GB"/>
        </w:rPr>
      </w:pPr>
    </w:p>
    <w:p w:rsidR="000F1257" w:rsidRPr="00C36215" w:rsidRDefault="000F1257" w:rsidP="000F1257">
      <w:pPr>
        <w:pStyle w:val="level1"/>
        <w:ind w:left="1440" w:hanging="1440"/>
        <w:jc w:val="both"/>
        <w:outlineLvl w:val="9"/>
        <w:rPr>
          <w:rFonts w:asciiTheme="minorHAnsi" w:hAnsiTheme="minorHAnsi" w:cs="Arial"/>
          <w:caps/>
          <w:sz w:val="22"/>
          <w:szCs w:val="22"/>
          <w:u w:val="none"/>
          <w:lang w:val="en-GB"/>
        </w:rPr>
      </w:pPr>
      <w:r w:rsidRPr="00C36215">
        <w:rPr>
          <w:rFonts w:asciiTheme="minorHAnsi" w:hAnsiTheme="minorHAnsi" w:cs="Arial"/>
          <w:caps/>
          <w:sz w:val="22"/>
          <w:szCs w:val="22"/>
          <w:u w:val="none"/>
          <w:lang w:val="en-GB"/>
        </w:rPr>
        <w:t>Part II Implementation and Administration of SGP Country Programmes</w:t>
      </w:r>
    </w:p>
    <w:p w:rsidR="000F1257" w:rsidRPr="00C36215" w:rsidRDefault="000F1257" w:rsidP="000F1257">
      <w:pPr>
        <w:tabs>
          <w:tab w:val="num" w:pos="990"/>
        </w:tabs>
        <w:ind w:left="450"/>
        <w:rPr>
          <w:rFonts w:asciiTheme="minorHAnsi" w:hAnsiTheme="minorHAnsi" w:cs="Arial"/>
        </w:rPr>
      </w:pPr>
    </w:p>
    <w:p w:rsidR="000F1257" w:rsidRPr="00C36215" w:rsidRDefault="000F1257" w:rsidP="000F1257">
      <w:pPr>
        <w:pStyle w:val="level2"/>
        <w:tabs>
          <w:tab w:val="num" w:pos="990"/>
        </w:tabs>
        <w:jc w:val="both"/>
        <w:outlineLvl w:val="9"/>
        <w:rPr>
          <w:rFonts w:asciiTheme="minorHAnsi" w:hAnsiTheme="minorHAnsi" w:cs="Arial"/>
          <w:i/>
          <w:sz w:val="22"/>
          <w:szCs w:val="22"/>
          <w:lang w:val="en-GB"/>
        </w:rPr>
      </w:pPr>
      <w:r w:rsidRPr="00C36215">
        <w:rPr>
          <w:rFonts w:asciiTheme="minorHAnsi" w:hAnsiTheme="minorHAnsi" w:cs="Arial"/>
          <w:i/>
          <w:sz w:val="22"/>
          <w:szCs w:val="22"/>
          <w:lang w:val="en-GB"/>
        </w:rPr>
        <w:t>In-country institutional arrangements</w:t>
      </w:r>
    </w:p>
    <w:p w:rsidR="000F1257" w:rsidRPr="00C36215" w:rsidRDefault="000F1257" w:rsidP="000F1257">
      <w:pPr>
        <w:tabs>
          <w:tab w:val="num" w:pos="990"/>
        </w:tabs>
        <w:ind w:left="450"/>
        <w:rPr>
          <w:rFonts w:asciiTheme="minorHAnsi" w:hAnsiTheme="minorHAnsi" w:cs="Arial"/>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Pr>
          <w:rFonts w:asciiTheme="minorHAnsi" w:hAnsiTheme="minorHAnsi" w:cs="Arial"/>
        </w:rPr>
        <w:t>T</w:t>
      </w:r>
      <w:r w:rsidRPr="00C36215">
        <w:rPr>
          <w:rFonts w:asciiTheme="minorHAnsi" w:hAnsiTheme="minorHAnsi" w:cs="Arial"/>
        </w:rPr>
        <w:t xml:space="preserve">he SGP operates </w:t>
      </w:r>
      <w:r>
        <w:rPr>
          <w:rFonts w:asciiTheme="minorHAnsi" w:hAnsiTheme="minorHAnsi" w:cs="Arial"/>
        </w:rPr>
        <w:t xml:space="preserve">at the country level </w:t>
      </w:r>
      <w:r w:rsidRPr="00C36215">
        <w:rPr>
          <w:rFonts w:asciiTheme="minorHAnsi" w:hAnsiTheme="minorHAnsi" w:cs="Arial"/>
        </w:rPr>
        <w:t>under the overall UNDP SBAA agreement</w:t>
      </w:r>
      <w:r>
        <w:rPr>
          <w:rFonts w:asciiTheme="minorHAnsi" w:hAnsiTheme="minorHAnsi" w:cs="Arial"/>
        </w:rPr>
        <w:t>, however, the SGP Global Programme</w:t>
      </w:r>
      <w:r w:rsidRPr="00C36215">
        <w:rPr>
          <w:rFonts w:asciiTheme="minorHAnsi" w:hAnsiTheme="minorHAnsi" w:cs="Arial"/>
        </w:rPr>
        <w:t xml:space="preserve"> remains </w:t>
      </w:r>
      <w:r>
        <w:rPr>
          <w:rFonts w:asciiTheme="minorHAnsi" w:hAnsiTheme="minorHAnsi" w:cs="Arial"/>
        </w:rPr>
        <w:t xml:space="preserve">the responsibility of the </w:t>
      </w:r>
      <w:r w:rsidRPr="00C36215">
        <w:rPr>
          <w:rFonts w:asciiTheme="minorHAnsi" w:hAnsiTheme="minorHAnsi" w:cs="Arial"/>
        </w:rPr>
        <w:t>CPMT/UNOPS SGP Cluster at Headquarters and</w:t>
      </w:r>
      <w:r>
        <w:rPr>
          <w:rFonts w:asciiTheme="minorHAnsi" w:hAnsiTheme="minorHAnsi" w:cs="Arial"/>
        </w:rPr>
        <w:t>, like the Upgrading Country Programmes, is accountable to UNDP-GEF in New York</w:t>
      </w:r>
      <w:r w:rsidRPr="00C36215">
        <w:rPr>
          <w:rFonts w:asciiTheme="minorHAnsi" w:hAnsiTheme="minorHAnsi" w:cs="Arial"/>
        </w:rPr>
        <w:t xml:space="preserve">, </w:t>
      </w:r>
      <w:r>
        <w:rPr>
          <w:rFonts w:asciiTheme="minorHAnsi" w:hAnsiTheme="minorHAnsi" w:cs="Arial"/>
        </w:rPr>
        <w:t xml:space="preserve">and </w:t>
      </w:r>
      <w:r w:rsidRPr="00C36215">
        <w:rPr>
          <w:rFonts w:asciiTheme="minorHAnsi" w:hAnsiTheme="minorHAnsi" w:cs="Arial"/>
        </w:rPr>
        <w:t xml:space="preserve">ultimately, the GEF Council. There are two basic modalities for SGP hosting arrangements for the country programme that, in consultation with country stakeholders, will </w:t>
      </w:r>
      <w:r>
        <w:rPr>
          <w:rFonts w:asciiTheme="minorHAnsi" w:hAnsiTheme="minorHAnsi" w:cs="Arial"/>
        </w:rPr>
        <w:t xml:space="preserve">be </w:t>
      </w:r>
      <w:r w:rsidRPr="00C36215">
        <w:rPr>
          <w:rFonts w:asciiTheme="minorHAnsi" w:hAnsiTheme="minorHAnsi" w:cs="Arial"/>
        </w:rPr>
        <w:t>decide</w:t>
      </w:r>
      <w:r>
        <w:rPr>
          <w:rFonts w:asciiTheme="minorHAnsi" w:hAnsiTheme="minorHAnsi" w:cs="Arial"/>
        </w:rPr>
        <w:t>d by CPMT or the UCP Global Coordinator</w:t>
      </w:r>
      <w:r w:rsidRPr="00C36215">
        <w:rPr>
          <w:rFonts w:asciiTheme="minorHAnsi" w:hAnsiTheme="minorHAnsi" w:cs="Arial"/>
        </w:rPr>
        <w:t xml:space="preserve">. In most countries, the programme is hosted by the UNDP CO, although this may also mean that the SGP office is physically located outside CO premises. Where there are issues of accessibility and based on consultations with stakeholders, the programme could be hosted in a National Host Institution (NHI), which may be an NGO or academic institution.  </w:t>
      </w:r>
    </w:p>
    <w:p w:rsidR="000F1257" w:rsidRPr="00C36215" w:rsidRDefault="000F1257" w:rsidP="000F1257">
      <w:pPr>
        <w:ind w:left="360"/>
        <w:rPr>
          <w:rFonts w:asciiTheme="minorHAnsi" w:hAnsiTheme="minorHAnsi" w:cs="Arial"/>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In case of NHI hosting, UNOPS issues and administers a sub-contract with the NHI that outlines the technical support and administrative services to be provided, as well as the applicable operating budget. In all cases, the UNDP CO provides needed support for SGP in-country operations in coordination with the CPMT</w:t>
      </w:r>
      <w:r>
        <w:rPr>
          <w:rFonts w:asciiTheme="minorHAnsi" w:hAnsiTheme="minorHAnsi" w:cs="Arial"/>
        </w:rPr>
        <w:t xml:space="preserve"> or UCP Global Coordinator</w:t>
      </w:r>
      <w:r w:rsidRPr="00C36215">
        <w:rPr>
          <w:rFonts w:asciiTheme="minorHAnsi" w:hAnsiTheme="minorHAnsi" w:cs="Arial"/>
        </w:rPr>
        <w:t xml:space="preserve"> and UNOPS</w:t>
      </w:r>
      <w:r w:rsidRPr="00C36215">
        <w:rPr>
          <w:rFonts w:asciiTheme="minorHAnsi" w:hAnsiTheme="minorHAnsi" w:cs="Arial"/>
          <w:bCs/>
        </w:rPr>
        <w:t>.</w:t>
      </w:r>
      <w:r>
        <w:rPr>
          <w:rFonts w:asciiTheme="minorHAnsi" w:hAnsiTheme="minorHAnsi" w:cs="Arial"/>
          <w:bCs/>
        </w:rPr>
        <w:t xml:space="preserve"> </w:t>
      </w:r>
      <w:r w:rsidRPr="00C36215">
        <w:rPr>
          <w:rFonts w:asciiTheme="minorHAnsi" w:hAnsiTheme="minorHAnsi" w:cs="Arial"/>
        </w:rPr>
        <w:t xml:space="preserve">Whatever the hosting arrangements, all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 xml:space="preserve">rogrammes respond equally to the relevant Operational Phase </w:t>
      </w:r>
      <w:r>
        <w:rPr>
          <w:rFonts w:asciiTheme="minorHAnsi" w:hAnsiTheme="minorHAnsi" w:cs="Arial"/>
        </w:rPr>
        <w:t>P</w:t>
      </w:r>
      <w:r w:rsidRPr="00C36215">
        <w:rPr>
          <w:rFonts w:asciiTheme="minorHAnsi" w:hAnsiTheme="minorHAnsi" w:cs="Arial"/>
        </w:rPr>
        <w:t xml:space="preserve">roject </w:t>
      </w:r>
      <w:r>
        <w:rPr>
          <w:rFonts w:asciiTheme="minorHAnsi" w:hAnsiTheme="minorHAnsi" w:cs="Arial"/>
        </w:rPr>
        <w:t>D</w:t>
      </w:r>
      <w:r w:rsidRPr="00C36215">
        <w:rPr>
          <w:rFonts w:asciiTheme="minorHAnsi" w:hAnsiTheme="minorHAnsi" w:cs="Arial"/>
        </w:rPr>
        <w:t>ocument</w:t>
      </w:r>
      <w:r>
        <w:rPr>
          <w:rFonts w:asciiTheme="minorHAnsi" w:hAnsiTheme="minorHAnsi" w:cs="Arial"/>
        </w:rPr>
        <w:t xml:space="preserve"> (global or national upgrading) </w:t>
      </w:r>
      <w:r w:rsidRPr="00C36215">
        <w:rPr>
          <w:rFonts w:asciiTheme="minorHAnsi" w:hAnsiTheme="minorHAnsi" w:cs="Arial"/>
        </w:rPr>
        <w:t xml:space="preserve">and </w:t>
      </w:r>
      <w:r>
        <w:rPr>
          <w:rFonts w:asciiTheme="minorHAnsi" w:hAnsiTheme="minorHAnsi" w:cs="Arial"/>
        </w:rPr>
        <w:t xml:space="preserve">the </w:t>
      </w:r>
      <w:r w:rsidRPr="00C36215">
        <w:rPr>
          <w:rFonts w:asciiTheme="minorHAnsi" w:hAnsiTheme="minorHAnsi" w:cs="Arial"/>
        </w:rPr>
        <w:t xml:space="preserve">global SGP Operational Guidelines.  </w:t>
      </w:r>
    </w:p>
    <w:p w:rsidR="000F1257" w:rsidRPr="00C36215" w:rsidRDefault="000F1257" w:rsidP="000F1257">
      <w:pPr>
        <w:tabs>
          <w:tab w:val="num" w:pos="990"/>
        </w:tabs>
        <w:ind w:left="450"/>
        <w:rPr>
          <w:rFonts w:asciiTheme="minorHAnsi" w:hAnsiTheme="minorHAnsi" w:cs="Arial"/>
        </w:rPr>
      </w:pPr>
    </w:p>
    <w:p w:rsidR="000F1257" w:rsidRPr="00C36215" w:rsidRDefault="000F1257" w:rsidP="000F1257">
      <w:pPr>
        <w:numPr>
          <w:ilvl w:val="0"/>
          <w:numId w:val="35"/>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As noted above, NCs </w:t>
      </w:r>
      <w:r>
        <w:rPr>
          <w:rFonts w:asciiTheme="minorHAnsi" w:hAnsiTheme="minorHAnsi" w:cs="Arial"/>
        </w:rPr>
        <w:t xml:space="preserve">of Country Programmes in the Global SGP Programme </w:t>
      </w:r>
      <w:r w:rsidRPr="00C36215">
        <w:rPr>
          <w:rFonts w:asciiTheme="minorHAnsi" w:hAnsiTheme="minorHAnsi" w:cs="Arial"/>
        </w:rPr>
        <w:t xml:space="preserve">are guided by CPMT regional focal points for the majority of operational and technical matters, whilst reporting ultimately to the SGP Global Manager. </w:t>
      </w:r>
      <w:r>
        <w:rPr>
          <w:rFonts w:asciiTheme="minorHAnsi" w:hAnsiTheme="minorHAnsi" w:cs="Arial"/>
        </w:rPr>
        <w:t xml:space="preserve">NCs of Upgrading Country Programmes are guided by the Global UCP Coordinator. </w:t>
      </w:r>
      <w:r w:rsidRPr="00C36215">
        <w:rPr>
          <w:rFonts w:asciiTheme="minorHAnsi" w:hAnsiTheme="minorHAnsi" w:cs="Arial"/>
        </w:rPr>
        <w:t>NCs are also accountable to the UNDP RR for country-level programme expenditures and on matters regarding meeting the ethical and professional standards of the UNDP.  The UNDP RR</w:t>
      </w:r>
      <w:r>
        <w:rPr>
          <w:rFonts w:asciiTheme="minorHAnsi" w:hAnsiTheme="minorHAnsi" w:cs="Arial"/>
        </w:rPr>
        <w:t>,</w:t>
      </w:r>
      <w:r w:rsidRPr="00C36215">
        <w:rPr>
          <w:rFonts w:asciiTheme="minorHAnsi" w:hAnsiTheme="minorHAnsi" w:cs="Arial"/>
        </w:rPr>
        <w:t xml:space="preserve"> </w:t>
      </w:r>
      <w:r>
        <w:rPr>
          <w:rFonts w:asciiTheme="minorHAnsi" w:hAnsiTheme="minorHAnsi" w:cs="Arial"/>
        </w:rPr>
        <w:t xml:space="preserve">in consultation </w:t>
      </w:r>
      <w:r w:rsidRPr="00C36215">
        <w:rPr>
          <w:rFonts w:asciiTheme="minorHAnsi" w:hAnsiTheme="minorHAnsi" w:cs="Arial"/>
        </w:rPr>
        <w:t>with members of the NSC</w:t>
      </w:r>
      <w:r>
        <w:rPr>
          <w:rFonts w:asciiTheme="minorHAnsi" w:hAnsiTheme="minorHAnsi" w:cs="Arial"/>
        </w:rPr>
        <w:t>,</w:t>
      </w:r>
      <w:r w:rsidRPr="00C36215">
        <w:rPr>
          <w:rFonts w:asciiTheme="minorHAnsi" w:hAnsiTheme="minorHAnsi" w:cs="Arial"/>
        </w:rPr>
        <w:t xml:space="preserve"> is responsible for preparing the annual evaluation of NC performance and recommendation concerning contractual status for review by </w:t>
      </w:r>
      <w:r>
        <w:rPr>
          <w:rFonts w:asciiTheme="minorHAnsi" w:hAnsiTheme="minorHAnsi" w:cs="Arial"/>
        </w:rPr>
        <w:t xml:space="preserve">either </w:t>
      </w:r>
      <w:r w:rsidRPr="00C36215">
        <w:rPr>
          <w:rFonts w:asciiTheme="minorHAnsi" w:hAnsiTheme="minorHAnsi" w:cs="Arial"/>
        </w:rPr>
        <w:t xml:space="preserve">CPMT </w:t>
      </w:r>
      <w:r>
        <w:rPr>
          <w:rFonts w:asciiTheme="minorHAnsi" w:hAnsiTheme="minorHAnsi" w:cs="Arial"/>
        </w:rPr>
        <w:t xml:space="preserve">or the Global UCP Coordinator, </w:t>
      </w:r>
      <w:r w:rsidRPr="00C36215">
        <w:rPr>
          <w:rFonts w:asciiTheme="minorHAnsi" w:hAnsiTheme="minorHAnsi" w:cs="Arial"/>
        </w:rPr>
        <w:t>and UNOPS.</w:t>
      </w:r>
    </w:p>
    <w:p w:rsidR="000F1257" w:rsidRPr="00C36215" w:rsidRDefault="000F1257" w:rsidP="000F1257">
      <w:pPr>
        <w:tabs>
          <w:tab w:val="num" w:pos="990"/>
        </w:tabs>
        <w:ind w:left="450"/>
        <w:rPr>
          <w:rFonts w:asciiTheme="minorHAnsi" w:hAnsiTheme="minorHAnsi" w:cs="Arial"/>
        </w:rPr>
      </w:pPr>
    </w:p>
    <w:p w:rsidR="000F1257" w:rsidRPr="00C36215" w:rsidRDefault="000F1257" w:rsidP="000F1257">
      <w:pPr>
        <w:numPr>
          <w:ilvl w:val="0"/>
          <w:numId w:val="36"/>
        </w:numPr>
        <w:tabs>
          <w:tab w:val="num" w:pos="990"/>
          <w:tab w:val="num" w:pos="3870"/>
        </w:tabs>
        <w:autoSpaceDE w:val="0"/>
        <w:autoSpaceDN w:val="0"/>
        <w:spacing w:after="0" w:line="240" w:lineRule="auto"/>
        <w:jc w:val="both"/>
        <w:rPr>
          <w:rFonts w:asciiTheme="minorHAnsi" w:hAnsiTheme="minorHAnsi" w:cs="Arial"/>
          <w:b/>
          <w:bCs/>
        </w:rPr>
      </w:pPr>
      <w:r w:rsidRPr="00C36215">
        <w:rPr>
          <w:rFonts w:asciiTheme="minorHAnsi" w:hAnsiTheme="minorHAnsi" w:cs="Arial"/>
        </w:rPr>
        <w:t xml:space="preserve">In keeping with the spirit and mandate of the SGP to develop and foster the capacities of CSOs in participating countries, it is expected that as individual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rogrammes mature it will be possible to transfer the hosting arrangements from the UNDP CO to NHIs. Any decision for transfer should be based on a full consultative process and analysis of key factors, and must be approved by the CPMT</w:t>
      </w:r>
      <w:r>
        <w:rPr>
          <w:rFonts w:asciiTheme="minorHAnsi" w:hAnsiTheme="minorHAnsi" w:cs="Arial"/>
        </w:rPr>
        <w:t xml:space="preserve"> or Global UCP Coordinator</w:t>
      </w:r>
      <w:r w:rsidRPr="00C36215">
        <w:rPr>
          <w:rFonts w:asciiTheme="minorHAnsi" w:hAnsiTheme="minorHAnsi" w:cs="Arial"/>
        </w:rPr>
        <w:t xml:space="preserve"> in consultation with the UNDP RR. In certain cases, where the selected NHI does not fully meet performance expectations, and upon consultation with country stakeholders, the contract may be terminated by the CPMT </w:t>
      </w:r>
      <w:r>
        <w:rPr>
          <w:rFonts w:asciiTheme="minorHAnsi" w:hAnsiTheme="minorHAnsi" w:cs="Arial"/>
        </w:rPr>
        <w:t xml:space="preserve">or Global Coordinator, </w:t>
      </w:r>
      <w:r w:rsidRPr="00C36215">
        <w:rPr>
          <w:rFonts w:asciiTheme="minorHAnsi" w:hAnsiTheme="minorHAnsi" w:cs="Arial"/>
        </w:rPr>
        <w:t>and UNOPS, and hosting will be transferred either to the UNDP CO or to another NHI.</w:t>
      </w:r>
    </w:p>
    <w:p w:rsidR="000F1257" w:rsidRPr="00C36215" w:rsidRDefault="000F1257" w:rsidP="000F1257">
      <w:pPr>
        <w:tabs>
          <w:tab w:val="num" w:pos="990"/>
        </w:tabs>
        <w:ind w:left="450"/>
        <w:rPr>
          <w:rFonts w:asciiTheme="minorHAnsi" w:hAnsiTheme="minorHAnsi" w:cs="Arial"/>
          <w:b/>
          <w:bCs/>
        </w:rPr>
      </w:pPr>
    </w:p>
    <w:p w:rsidR="000F1257" w:rsidRPr="00C36215" w:rsidRDefault="000F1257" w:rsidP="000F1257">
      <w:pPr>
        <w:numPr>
          <w:ilvl w:val="0"/>
          <w:numId w:val="36"/>
        </w:numPr>
        <w:tabs>
          <w:tab w:val="num" w:pos="990"/>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relationship with an NHI may range from the provision of physical office space, with the NC and NSC carrying full responsibility for programme management; one in which the NHI is responsible for providing specifically agreed services, such as technical advice and support; through to one where the NHI carries full responsibility for managing the SGP programme.  The extent of responsibility will be clearly </w:t>
      </w:r>
      <w:r>
        <w:rPr>
          <w:rFonts w:asciiTheme="minorHAnsi" w:hAnsiTheme="minorHAnsi" w:cs="Arial"/>
        </w:rPr>
        <w:t>defined</w:t>
      </w:r>
      <w:r w:rsidRPr="00C36215">
        <w:rPr>
          <w:rFonts w:asciiTheme="minorHAnsi" w:hAnsiTheme="minorHAnsi" w:cs="Arial"/>
        </w:rPr>
        <w:t xml:space="preserve"> in the contract for services signed by UNOPS and the NHI and may evolve over time.</w:t>
      </w:r>
    </w:p>
    <w:p w:rsidR="000F1257" w:rsidRPr="00C36215" w:rsidRDefault="000F1257" w:rsidP="000F1257">
      <w:pPr>
        <w:tabs>
          <w:tab w:val="num" w:pos="990"/>
        </w:tabs>
        <w:ind w:left="450"/>
        <w:rPr>
          <w:rFonts w:asciiTheme="minorHAnsi" w:hAnsiTheme="minorHAnsi" w:cs="Arial"/>
        </w:rPr>
      </w:pPr>
    </w:p>
    <w:p w:rsidR="000F1257" w:rsidRPr="00C36215" w:rsidRDefault="000F1257" w:rsidP="000F1257">
      <w:pPr>
        <w:numPr>
          <w:ilvl w:val="0"/>
          <w:numId w:val="36"/>
        </w:numPr>
        <w:tabs>
          <w:tab w:val="num" w:pos="990"/>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The identification of a pool of suitable NHIs may be carried out through a process of competitive bidding, or by gradually accumulating a list of available and interested organizations in consultation with key stakeholders. Local representation of international NGOs would not normally be eligible.  The legitimacy and neutrality of potential NHIs within the national NGO community are essential qualifications to carry out SGP grant-making activities. Once a pool of organizations has been established, the following factors will be considered by the CPMT</w:t>
      </w:r>
      <w:r>
        <w:rPr>
          <w:rFonts w:asciiTheme="minorHAnsi" w:hAnsiTheme="minorHAnsi" w:cs="Arial"/>
        </w:rPr>
        <w:t xml:space="preserve"> or Global UCP Coordinator,</w:t>
      </w:r>
      <w:r w:rsidRPr="00C36215">
        <w:rPr>
          <w:rFonts w:asciiTheme="minorHAnsi" w:hAnsiTheme="minorHAnsi" w:cs="Arial"/>
        </w:rPr>
        <w:t xml:space="preserve"> and UNDP CO to select the best candidate:</w:t>
      </w:r>
    </w:p>
    <w:p w:rsidR="000F1257" w:rsidRPr="00C36215" w:rsidRDefault="000F1257" w:rsidP="000F1257">
      <w:pPr>
        <w:tabs>
          <w:tab w:val="num" w:pos="990"/>
        </w:tabs>
        <w:ind w:left="450"/>
        <w:rPr>
          <w:rFonts w:asciiTheme="minorHAnsi" w:hAnsiTheme="minorHAnsi" w:cs="Arial"/>
        </w:rPr>
      </w:pPr>
      <w:r w:rsidRPr="00C36215">
        <w:rPr>
          <w:rFonts w:asciiTheme="minorHAnsi" w:hAnsiTheme="minorHAnsi" w:cs="Arial"/>
        </w:rPr>
        <w:tab/>
      </w:r>
    </w:p>
    <w:p w:rsidR="000F1257" w:rsidRPr="00C36215" w:rsidRDefault="000F1257" w:rsidP="000F1257">
      <w:pPr>
        <w:numPr>
          <w:ilvl w:val="0"/>
          <w:numId w:val="39"/>
        </w:numPr>
        <w:tabs>
          <w:tab w:val="num" w:pos="1560"/>
        </w:tabs>
        <w:autoSpaceDE w:val="0"/>
        <w:autoSpaceDN w:val="0"/>
        <w:spacing w:after="0" w:line="240" w:lineRule="auto"/>
        <w:jc w:val="both"/>
        <w:rPr>
          <w:rFonts w:asciiTheme="minorHAnsi" w:hAnsiTheme="minorHAnsi" w:cs="Arial"/>
        </w:rPr>
      </w:pPr>
      <w:r w:rsidRPr="00C36215">
        <w:rPr>
          <w:rFonts w:asciiTheme="minorHAnsi" w:hAnsiTheme="minorHAnsi" w:cs="Arial"/>
        </w:rPr>
        <w:lastRenderedPageBreak/>
        <w:t>National stature and credibility;</w:t>
      </w:r>
    </w:p>
    <w:p w:rsidR="000F1257" w:rsidRPr="00C36215" w:rsidRDefault="000F1257" w:rsidP="000F1257">
      <w:pPr>
        <w:numPr>
          <w:ilvl w:val="0"/>
          <w:numId w:val="39"/>
        </w:numPr>
        <w:tabs>
          <w:tab w:val="num" w:pos="1560"/>
        </w:tabs>
        <w:autoSpaceDE w:val="0"/>
        <w:autoSpaceDN w:val="0"/>
        <w:spacing w:after="0" w:line="240" w:lineRule="auto"/>
        <w:jc w:val="both"/>
        <w:rPr>
          <w:rFonts w:asciiTheme="minorHAnsi" w:hAnsiTheme="minorHAnsi" w:cs="Arial"/>
        </w:rPr>
      </w:pPr>
      <w:r w:rsidRPr="00C36215">
        <w:rPr>
          <w:rFonts w:asciiTheme="minorHAnsi" w:hAnsiTheme="minorHAnsi" w:cs="Arial"/>
        </w:rPr>
        <w:t>Good working relationships with other CSOs, including participation in environment/ development networks;</w:t>
      </w:r>
    </w:p>
    <w:p w:rsidR="000F1257" w:rsidRPr="00C36215" w:rsidRDefault="000F1257" w:rsidP="000F1257">
      <w:pPr>
        <w:numPr>
          <w:ilvl w:val="0"/>
          <w:numId w:val="39"/>
        </w:numPr>
        <w:tabs>
          <w:tab w:val="num" w:pos="1560"/>
        </w:tabs>
        <w:autoSpaceDE w:val="0"/>
        <w:autoSpaceDN w:val="0"/>
        <w:spacing w:after="0" w:line="240" w:lineRule="auto"/>
        <w:jc w:val="both"/>
        <w:rPr>
          <w:rFonts w:asciiTheme="minorHAnsi" w:hAnsiTheme="minorHAnsi" w:cs="Arial"/>
        </w:rPr>
      </w:pPr>
      <w:r w:rsidRPr="00C36215">
        <w:rPr>
          <w:rFonts w:asciiTheme="minorHAnsi" w:hAnsiTheme="minorHAnsi" w:cs="Arial"/>
        </w:rPr>
        <w:t>Demonstrated compatibility with the procedures, objectives, and grant-making functions of the SGP, GEF, and UNDP;</w:t>
      </w:r>
    </w:p>
    <w:p w:rsidR="000F1257" w:rsidRPr="00C36215" w:rsidRDefault="000F1257" w:rsidP="000F1257">
      <w:pPr>
        <w:numPr>
          <w:ilvl w:val="0"/>
          <w:numId w:val="39"/>
        </w:numPr>
        <w:tabs>
          <w:tab w:val="num" w:pos="1560"/>
        </w:tabs>
        <w:autoSpaceDE w:val="0"/>
        <w:autoSpaceDN w:val="0"/>
        <w:spacing w:after="0" w:line="240" w:lineRule="auto"/>
        <w:jc w:val="both"/>
        <w:rPr>
          <w:rFonts w:asciiTheme="minorHAnsi" w:hAnsiTheme="minorHAnsi" w:cs="Arial"/>
        </w:rPr>
      </w:pPr>
      <w:r w:rsidRPr="00C36215">
        <w:rPr>
          <w:rFonts w:asciiTheme="minorHAnsi" w:hAnsiTheme="minorHAnsi" w:cs="Arial"/>
        </w:rPr>
        <w:t>Significant experience in community-based, participatory environment and development;</w:t>
      </w:r>
    </w:p>
    <w:p w:rsidR="000F1257" w:rsidRPr="00C36215" w:rsidRDefault="000F1257" w:rsidP="000F1257">
      <w:pPr>
        <w:numPr>
          <w:ilvl w:val="0"/>
          <w:numId w:val="39"/>
        </w:numPr>
        <w:tabs>
          <w:tab w:val="num" w:pos="1560"/>
        </w:tabs>
        <w:autoSpaceDE w:val="0"/>
        <w:autoSpaceDN w:val="0"/>
        <w:spacing w:after="0" w:line="240" w:lineRule="auto"/>
        <w:jc w:val="both"/>
        <w:rPr>
          <w:rFonts w:asciiTheme="minorHAnsi" w:hAnsiTheme="minorHAnsi" w:cs="Arial"/>
        </w:rPr>
      </w:pPr>
      <w:r w:rsidRPr="00C36215">
        <w:rPr>
          <w:rFonts w:asciiTheme="minorHAnsi" w:hAnsiTheme="minorHAnsi" w:cs="Arial"/>
        </w:rPr>
        <w:t>Substantial involvement and technical expertise in environmental issues related to the GEF focal areas and the Rio conventions;</w:t>
      </w:r>
    </w:p>
    <w:p w:rsidR="000F1257" w:rsidRPr="00C36215" w:rsidRDefault="000F1257" w:rsidP="000F1257">
      <w:pPr>
        <w:numPr>
          <w:ilvl w:val="0"/>
          <w:numId w:val="39"/>
        </w:numPr>
        <w:tabs>
          <w:tab w:val="num" w:pos="1560"/>
        </w:tabs>
        <w:autoSpaceDE w:val="0"/>
        <w:autoSpaceDN w:val="0"/>
        <w:spacing w:after="0" w:line="240" w:lineRule="auto"/>
        <w:jc w:val="both"/>
        <w:rPr>
          <w:rFonts w:asciiTheme="minorHAnsi" w:hAnsiTheme="minorHAnsi" w:cs="Arial"/>
        </w:rPr>
      </w:pPr>
      <w:r w:rsidRPr="00C36215">
        <w:rPr>
          <w:rFonts w:asciiTheme="minorHAnsi" w:hAnsiTheme="minorHAnsi" w:cs="Arial"/>
        </w:rPr>
        <w:t>Proven programme management and administrative capacity with systems in place.</w:t>
      </w:r>
    </w:p>
    <w:p w:rsidR="000F1257" w:rsidRPr="00C36215" w:rsidRDefault="000F1257" w:rsidP="000F1257">
      <w:pPr>
        <w:tabs>
          <w:tab w:val="num" w:pos="990"/>
        </w:tabs>
        <w:ind w:left="450"/>
        <w:rPr>
          <w:rFonts w:asciiTheme="minorHAnsi" w:hAnsiTheme="minorHAnsi" w:cs="Arial"/>
        </w:rPr>
      </w:pPr>
    </w:p>
    <w:p w:rsidR="000F1257" w:rsidRPr="00C36215" w:rsidRDefault="000F1257" w:rsidP="000F1257">
      <w:pPr>
        <w:numPr>
          <w:ilvl w:val="0"/>
          <w:numId w:val="36"/>
        </w:numPr>
        <w:tabs>
          <w:tab w:val="num" w:pos="990"/>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NC is normally an employee of UNOPS whereas the contract is administered locally by the UNDP CO on behalf of UNOPS.  In some cases, the NC contract administration can be covered under the terms of the contract with the NHI. The selection of the NC is done through a publicly advertised and competitive selection process. As a general rule, the recruitment process for the NC is managed on behalf of UNOPS by the UNDP CO under the overall supervision of the UNDP RR. This is ordinarily the case even if the NC will be placed in an NHI; however, the NHI, as appropriate and upon approval of CPMT, may manage the NC recruitment. The selection panel submits three of the top applicants to the </w:t>
      </w:r>
      <w:r>
        <w:rPr>
          <w:rFonts w:asciiTheme="minorHAnsi" w:hAnsiTheme="minorHAnsi" w:cs="Arial"/>
        </w:rPr>
        <w:t xml:space="preserve">SGP </w:t>
      </w:r>
      <w:r w:rsidRPr="00C36215">
        <w:rPr>
          <w:rFonts w:asciiTheme="minorHAnsi" w:hAnsiTheme="minorHAnsi" w:cs="Arial"/>
        </w:rPr>
        <w:t xml:space="preserve">Global Manager for final selection and decision. The recruitment process and related guidelines are </w:t>
      </w:r>
      <w:r>
        <w:rPr>
          <w:rFonts w:asciiTheme="minorHAnsi" w:hAnsiTheme="minorHAnsi" w:cs="Arial"/>
        </w:rPr>
        <w:t>described</w:t>
      </w:r>
      <w:r w:rsidRPr="00C36215">
        <w:rPr>
          <w:rFonts w:asciiTheme="minorHAnsi" w:hAnsiTheme="minorHAnsi" w:cs="Arial"/>
        </w:rPr>
        <w:t xml:space="preserve"> in more detail in the UNOPS SGP S</w:t>
      </w:r>
      <w:r>
        <w:rPr>
          <w:rFonts w:asciiTheme="minorHAnsi" w:hAnsiTheme="minorHAnsi" w:cs="Arial"/>
        </w:rPr>
        <w:t xml:space="preserve">tandard </w:t>
      </w:r>
      <w:r w:rsidRPr="00C36215">
        <w:rPr>
          <w:rFonts w:asciiTheme="minorHAnsi" w:hAnsiTheme="minorHAnsi" w:cs="Arial"/>
        </w:rPr>
        <w:t>O</w:t>
      </w:r>
      <w:r>
        <w:rPr>
          <w:rFonts w:asciiTheme="minorHAnsi" w:hAnsiTheme="minorHAnsi" w:cs="Arial"/>
        </w:rPr>
        <w:t xml:space="preserve">perating </w:t>
      </w:r>
      <w:r w:rsidRPr="00C36215">
        <w:rPr>
          <w:rFonts w:asciiTheme="minorHAnsi" w:hAnsiTheme="minorHAnsi" w:cs="Arial"/>
        </w:rPr>
        <w:t>P</w:t>
      </w:r>
      <w:r>
        <w:rPr>
          <w:rFonts w:asciiTheme="minorHAnsi" w:hAnsiTheme="minorHAnsi" w:cs="Arial"/>
        </w:rPr>
        <w:t>rocedure</w:t>
      </w:r>
      <w:r w:rsidRPr="00C36215">
        <w:rPr>
          <w:rFonts w:asciiTheme="minorHAnsi" w:hAnsiTheme="minorHAnsi" w:cs="Arial"/>
        </w:rPr>
        <w:t>s</w:t>
      </w:r>
      <w:r>
        <w:rPr>
          <w:rFonts w:asciiTheme="minorHAnsi" w:hAnsiTheme="minorHAnsi" w:cs="Arial"/>
        </w:rPr>
        <w:t xml:space="preserve"> (SOPs)</w:t>
      </w:r>
      <w:r w:rsidRPr="00C36215">
        <w:rPr>
          <w:rFonts w:asciiTheme="minorHAnsi" w:hAnsiTheme="minorHAnsi" w:cs="Arial"/>
        </w:rPr>
        <w:t>.</w:t>
      </w:r>
    </w:p>
    <w:p w:rsidR="000F1257" w:rsidRPr="00C36215" w:rsidRDefault="000F1257" w:rsidP="000F1257">
      <w:pPr>
        <w:tabs>
          <w:tab w:val="num" w:pos="990"/>
        </w:tabs>
        <w:ind w:left="450"/>
        <w:rPr>
          <w:rFonts w:asciiTheme="minorHAnsi" w:hAnsiTheme="minorHAnsi" w:cs="Arial"/>
        </w:rPr>
      </w:pPr>
    </w:p>
    <w:p w:rsidR="000F1257" w:rsidRPr="00C36215" w:rsidRDefault="000F1257" w:rsidP="000F1257">
      <w:pPr>
        <w:numPr>
          <w:ilvl w:val="0"/>
          <w:numId w:val="36"/>
        </w:numPr>
        <w:tabs>
          <w:tab w:val="num" w:pos="990"/>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 xml:space="preserve">Typically, NHIs do not normally administer grant funds. As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rogrammes evolve</w:t>
      </w:r>
      <w:r>
        <w:rPr>
          <w:rFonts w:asciiTheme="minorHAnsi" w:hAnsiTheme="minorHAnsi" w:cs="Arial"/>
        </w:rPr>
        <w:t xml:space="preserve"> and/or upgrade</w:t>
      </w:r>
      <w:r w:rsidRPr="00C36215">
        <w:rPr>
          <w:rFonts w:asciiTheme="minorHAnsi" w:hAnsiTheme="minorHAnsi" w:cs="Arial"/>
        </w:rPr>
        <w:t xml:space="preserve">, however, it may become desirable to include direct grants administration as part of NHI responsibilities under UNOPS-issued contracts or other mechanisms, thereby increasing the level of country ownership of, and civil society participation in, the programme. </w:t>
      </w:r>
      <w:r>
        <w:rPr>
          <w:rFonts w:asciiTheme="minorHAnsi" w:hAnsiTheme="minorHAnsi" w:cs="Arial"/>
        </w:rPr>
        <w:t xml:space="preserve"> </w:t>
      </w:r>
      <w:r w:rsidRPr="00C36215">
        <w:rPr>
          <w:rFonts w:asciiTheme="minorHAnsi" w:hAnsiTheme="minorHAnsi" w:cs="Arial"/>
        </w:rPr>
        <w:t>Administrative procedures will need to be devised to ensure that the administration of grant allocations and their transferral to grant recipients remain transparent, accountable and fluid. NHIs cannot be awarded nor use SGP grant funds.</w:t>
      </w:r>
    </w:p>
    <w:p w:rsidR="000F1257" w:rsidRPr="00C36215" w:rsidRDefault="000F1257" w:rsidP="000F1257">
      <w:pPr>
        <w:rPr>
          <w:rFonts w:asciiTheme="minorHAnsi" w:hAnsiTheme="minorHAnsi" w:cs="Arial"/>
        </w:rPr>
      </w:pPr>
    </w:p>
    <w:p w:rsidR="000F1257" w:rsidRPr="00FB7D3A" w:rsidRDefault="000F1257" w:rsidP="000F1257">
      <w:pPr>
        <w:rPr>
          <w:rFonts w:asciiTheme="minorHAnsi" w:hAnsiTheme="minorHAnsi" w:cs="Arial"/>
          <w:b/>
          <w:i/>
        </w:rPr>
      </w:pPr>
      <w:r w:rsidRPr="00FA3D43">
        <w:rPr>
          <w:rFonts w:asciiTheme="minorHAnsi" w:hAnsiTheme="minorHAnsi" w:cs="Arial"/>
          <w:b/>
          <w:i/>
        </w:rPr>
        <w:t>SGP country staff roles and responsibilities</w:t>
      </w:r>
    </w:p>
    <w:p w:rsidR="000F1257" w:rsidRPr="00C36215" w:rsidRDefault="000F1257" w:rsidP="000F1257">
      <w:pPr>
        <w:rPr>
          <w:rFonts w:asciiTheme="minorHAnsi" w:hAnsiTheme="minorHAnsi" w:cs="Arial"/>
        </w:rPr>
      </w:pPr>
    </w:p>
    <w:p w:rsidR="000F1257" w:rsidRPr="00C36215" w:rsidRDefault="000F1257" w:rsidP="000F1257">
      <w:pPr>
        <w:numPr>
          <w:ilvl w:val="0"/>
          <w:numId w:val="36"/>
        </w:numPr>
        <w:tabs>
          <w:tab w:val="num" w:pos="990"/>
          <w:tab w:val="num" w:pos="3870"/>
        </w:tabs>
        <w:autoSpaceDE w:val="0"/>
        <w:autoSpaceDN w:val="0"/>
        <w:spacing w:after="0" w:line="240" w:lineRule="auto"/>
        <w:jc w:val="both"/>
        <w:rPr>
          <w:rFonts w:asciiTheme="minorHAnsi" w:hAnsiTheme="minorHAnsi" w:cs="Arial"/>
          <w:bCs/>
        </w:rPr>
      </w:pPr>
      <w:r w:rsidRPr="00C36215">
        <w:rPr>
          <w:rFonts w:asciiTheme="minorHAnsi" w:hAnsiTheme="minorHAnsi" w:cs="Arial"/>
        </w:rPr>
        <w:t xml:space="preserve">The NC is responsible for the overall functioning of the SGP in each participating country, and for the achievement of the benchmarks established for </w:t>
      </w:r>
      <w:r>
        <w:rPr>
          <w:rFonts w:asciiTheme="minorHAnsi" w:hAnsiTheme="minorHAnsi" w:cs="Arial"/>
        </w:rPr>
        <w:t>Co</w:t>
      </w:r>
      <w:r w:rsidRPr="00C36215">
        <w:rPr>
          <w:rFonts w:asciiTheme="minorHAnsi" w:hAnsiTheme="minorHAnsi" w:cs="Arial"/>
        </w:rPr>
        <w:t xml:space="preserve">untry </w:t>
      </w:r>
      <w:r>
        <w:rPr>
          <w:rFonts w:asciiTheme="minorHAnsi" w:hAnsiTheme="minorHAnsi" w:cs="Arial"/>
        </w:rPr>
        <w:t>P</w:t>
      </w:r>
      <w:r w:rsidRPr="00C36215">
        <w:rPr>
          <w:rFonts w:asciiTheme="minorHAnsi" w:hAnsiTheme="minorHAnsi" w:cs="Arial"/>
        </w:rPr>
        <w:t xml:space="preserve">rogramme implementation in the CPS </w:t>
      </w:r>
      <w:r>
        <w:rPr>
          <w:rFonts w:asciiTheme="minorHAnsi" w:hAnsiTheme="minorHAnsi" w:cs="Arial"/>
        </w:rPr>
        <w:t xml:space="preserve">(Global Programme) or Project Document (UCP) </w:t>
      </w:r>
      <w:r w:rsidRPr="00C36215">
        <w:rPr>
          <w:rFonts w:asciiTheme="minorHAnsi" w:hAnsiTheme="minorHAnsi" w:cs="Arial"/>
        </w:rPr>
        <w:t>for the relevant Operational Phase. The NC is expected to have full-time dedication to the SGP.</w:t>
      </w:r>
      <w:r w:rsidRPr="00C36215">
        <w:rPr>
          <w:rStyle w:val="FootnoteReference"/>
          <w:rFonts w:asciiTheme="minorHAnsi" w:hAnsiTheme="minorHAnsi" w:cs="Arial"/>
        </w:rPr>
        <w:footnoteReference w:id="22"/>
      </w:r>
      <w:r w:rsidRPr="00C36215">
        <w:rPr>
          <w:rFonts w:asciiTheme="minorHAnsi" w:hAnsiTheme="minorHAnsi" w:cs="Arial"/>
        </w:rPr>
        <w:t xml:space="preserve"> The NC is responsible for ensuring sound programme and project monitoring and evaluation, and laying the foundation for programme </w:t>
      </w:r>
      <w:r>
        <w:rPr>
          <w:rFonts w:asciiTheme="minorHAnsi" w:hAnsiTheme="minorHAnsi" w:cs="Arial"/>
        </w:rPr>
        <w:t xml:space="preserve">upscaling and </w:t>
      </w:r>
      <w:r w:rsidRPr="00C36215">
        <w:rPr>
          <w:rFonts w:asciiTheme="minorHAnsi" w:hAnsiTheme="minorHAnsi" w:cs="Arial"/>
        </w:rPr>
        <w:t xml:space="preserve">sustainability. In project development, the NC may work directly to assist </w:t>
      </w:r>
      <w:r>
        <w:rPr>
          <w:rFonts w:asciiTheme="minorHAnsi" w:hAnsiTheme="minorHAnsi" w:cs="Arial"/>
        </w:rPr>
        <w:t xml:space="preserve">the </w:t>
      </w:r>
      <w:r w:rsidRPr="00C36215">
        <w:rPr>
          <w:rFonts w:asciiTheme="minorHAnsi" w:hAnsiTheme="minorHAnsi" w:cs="Arial"/>
        </w:rPr>
        <w:t xml:space="preserve">proponent CSO </w:t>
      </w:r>
      <w:r>
        <w:rPr>
          <w:rFonts w:asciiTheme="minorHAnsi" w:hAnsiTheme="minorHAnsi" w:cs="Arial"/>
        </w:rPr>
        <w:t xml:space="preserve">to </w:t>
      </w:r>
      <w:r w:rsidRPr="00C36215">
        <w:rPr>
          <w:rFonts w:asciiTheme="minorHAnsi" w:hAnsiTheme="minorHAnsi" w:cs="Arial"/>
        </w:rPr>
        <w:t>access needed support</w:t>
      </w:r>
      <w:r>
        <w:rPr>
          <w:rFonts w:asciiTheme="minorHAnsi" w:hAnsiTheme="minorHAnsi" w:cs="Arial"/>
        </w:rPr>
        <w:t>,</w:t>
      </w:r>
      <w:r w:rsidRPr="00C36215">
        <w:rPr>
          <w:rFonts w:asciiTheme="minorHAnsi" w:hAnsiTheme="minorHAnsi" w:cs="Arial"/>
        </w:rPr>
        <w:t xml:space="preserve"> including the recommendation of support through planning grants. The NC, jointly with the UNDP CO, bear direct responsibility for all local programme expenditures. A critical aspect of the NC job performance is to carefully monitor and supervise these expenditures under the overall supervision of UNOPS and to ensure accountability and transparency</w:t>
      </w:r>
      <w:r>
        <w:rPr>
          <w:rFonts w:asciiTheme="minorHAnsi" w:hAnsiTheme="minorHAnsi" w:cs="Arial"/>
        </w:rPr>
        <w:t>.</w:t>
      </w:r>
    </w:p>
    <w:p w:rsidR="000F1257" w:rsidRPr="00C36215" w:rsidRDefault="000F1257" w:rsidP="000F1257">
      <w:pPr>
        <w:tabs>
          <w:tab w:val="num" w:pos="990"/>
        </w:tabs>
        <w:ind w:left="450"/>
        <w:rPr>
          <w:rFonts w:asciiTheme="minorHAnsi" w:hAnsiTheme="minorHAnsi" w:cs="Arial"/>
          <w:b/>
          <w:bCs/>
        </w:rPr>
      </w:pPr>
    </w:p>
    <w:p w:rsidR="000F1257" w:rsidRPr="00C36215" w:rsidRDefault="000F1257" w:rsidP="000F1257">
      <w:pPr>
        <w:numPr>
          <w:ilvl w:val="0"/>
          <w:numId w:val="36"/>
        </w:numPr>
        <w:tabs>
          <w:tab w:val="num" w:pos="990"/>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NC usually represents the SGP in local and national meetings, workshops, and other events, and may be accompanied by members of the NSC. However, for legal and financial purposes, only the UNDP RR or his/her Officer in Charge (OIC) may represent the SGP in-country (on behalf of UNOPS). Only the UNDP RR or his/her Officer in Charge (OIC) can sign SGP grant Memoranda of Agreement (MOAs) and for signing any co-financing </w:t>
      </w:r>
      <w:r w:rsidRPr="00C36215">
        <w:rPr>
          <w:rFonts w:asciiTheme="minorHAnsi" w:hAnsiTheme="minorHAnsi" w:cs="Arial"/>
        </w:rPr>
        <w:lastRenderedPageBreak/>
        <w:t xml:space="preserve">arrangements on behalf of SGP. While the NC may initiate and undertake co-financing and other negotiations for the programme, s/he should never officially sign such agreements. The NC, however, may sign non-binding collaborative agreements between SGP and other projects and programs. The NC should consult the CPMT </w:t>
      </w:r>
      <w:r>
        <w:rPr>
          <w:rFonts w:asciiTheme="minorHAnsi" w:hAnsiTheme="minorHAnsi" w:cs="Arial"/>
        </w:rPr>
        <w:t xml:space="preserve">or the Global UCP Coordinator, </w:t>
      </w:r>
      <w:r w:rsidRPr="00C36215">
        <w:rPr>
          <w:rFonts w:asciiTheme="minorHAnsi" w:hAnsiTheme="minorHAnsi" w:cs="Arial"/>
        </w:rPr>
        <w:t xml:space="preserve">and the UNOPS SGP Cluster </w:t>
      </w:r>
      <w:r>
        <w:rPr>
          <w:rFonts w:asciiTheme="minorHAnsi" w:hAnsiTheme="minorHAnsi" w:cs="Arial"/>
        </w:rPr>
        <w:t xml:space="preserve">if </w:t>
      </w:r>
      <w:r w:rsidRPr="00C36215">
        <w:rPr>
          <w:rFonts w:asciiTheme="minorHAnsi" w:hAnsiTheme="minorHAnsi" w:cs="Arial"/>
        </w:rPr>
        <w:t xml:space="preserve">there </w:t>
      </w:r>
      <w:r>
        <w:rPr>
          <w:rFonts w:asciiTheme="minorHAnsi" w:hAnsiTheme="minorHAnsi" w:cs="Arial"/>
        </w:rPr>
        <w:t>is any</w:t>
      </w:r>
      <w:r w:rsidRPr="00C36215">
        <w:rPr>
          <w:rFonts w:asciiTheme="minorHAnsi" w:hAnsiTheme="minorHAnsi" w:cs="Arial"/>
        </w:rPr>
        <w:t xml:space="preserve"> doubt on signing rules and procedures.</w:t>
      </w:r>
    </w:p>
    <w:p w:rsidR="000F1257" w:rsidRPr="00C36215" w:rsidRDefault="000F1257" w:rsidP="000F1257">
      <w:pPr>
        <w:rPr>
          <w:rFonts w:asciiTheme="minorHAnsi" w:hAnsiTheme="minorHAnsi" w:cs="Arial"/>
          <w:b/>
          <w:bCs/>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b/>
          <w:bCs/>
        </w:rPr>
      </w:pPr>
      <w:r w:rsidRPr="00C36215">
        <w:rPr>
          <w:rFonts w:asciiTheme="minorHAnsi" w:hAnsiTheme="minorHAnsi" w:cs="Arial"/>
        </w:rPr>
        <w:t>The performance of NCs is evaluated annually. The evaluation is undertaken through an online Performance and Results Assessment (PRA) in two parts: a self-assessment by the NC, and a performance evaluation with NSC inputs under the charge of the UNDP RR.  These two parts of the evaluation should be completed shortly after the completion of the reporting period.  The completed and signed evaluations are submitted to the CPMT</w:t>
      </w:r>
      <w:r>
        <w:rPr>
          <w:rFonts w:asciiTheme="minorHAnsi" w:hAnsiTheme="minorHAnsi" w:cs="Arial"/>
        </w:rPr>
        <w:t xml:space="preserve"> or the Global UCP Coordinator</w:t>
      </w:r>
      <w:r w:rsidRPr="00C36215">
        <w:rPr>
          <w:rFonts w:asciiTheme="minorHAnsi" w:hAnsiTheme="minorHAnsi" w:cs="Arial"/>
        </w:rPr>
        <w:t xml:space="preserve">. The PRA evaluations are reviewed by the CPMT </w:t>
      </w:r>
      <w:r>
        <w:rPr>
          <w:rFonts w:asciiTheme="minorHAnsi" w:hAnsiTheme="minorHAnsi" w:cs="Arial"/>
        </w:rPr>
        <w:t xml:space="preserve">or Global UCP Coordinator, with </w:t>
      </w:r>
      <w:r w:rsidRPr="00C36215">
        <w:rPr>
          <w:rFonts w:asciiTheme="minorHAnsi" w:hAnsiTheme="minorHAnsi" w:cs="Arial"/>
        </w:rPr>
        <w:t xml:space="preserve">UNOPS </w:t>
      </w:r>
      <w:r>
        <w:rPr>
          <w:rFonts w:asciiTheme="minorHAnsi" w:hAnsiTheme="minorHAnsi" w:cs="Arial"/>
        </w:rPr>
        <w:t>inputs</w:t>
      </w:r>
      <w:r w:rsidRPr="00C36215">
        <w:rPr>
          <w:rFonts w:asciiTheme="minorHAnsi" w:hAnsiTheme="minorHAnsi" w:cs="Arial"/>
        </w:rPr>
        <w:t xml:space="preserve">, and final decisions are then taken </w:t>
      </w:r>
      <w:r>
        <w:rPr>
          <w:rFonts w:asciiTheme="minorHAnsi" w:hAnsiTheme="minorHAnsi" w:cs="Arial"/>
        </w:rPr>
        <w:t xml:space="preserve">for the Global Programme Country Programmes </w:t>
      </w:r>
      <w:r w:rsidRPr="00C36215">
        <w:rPr>
          <w:rFonts w:asciiTheme="minorHAnsi" w:hAnsiTheme="minorHAnsi" w:cs="Arial"/>
        </w:rPr>
        <w:t>by the SGP Global Manager and Deputy Global Manager on contract renewal,</w:t>
      </w:r>
      <w:r>
        <w:rPr>
          <w:rFonts w:asciiTheme="minorHAnsi" w:hAnsiTheme="minorHAnsi" w:cs="Arial"/>
        </w:rPr>
        <w:t xml:space="preserve"> or by the Global UCP Coordinator, </w:t>
      </w:r>
      <w:r w:rsidRPr="00C36215">
        <w:rPr>
          <w:rFonts w:asciiTheme="minorHAnsi" w:hAnsiTheme="minorHAnsi" w:cs="Arial"/>
        </w:rPr>
        <w:t>a</w:t>
      </w:r>
      <w:r>
        <w:rPr>
          <w:rFonts w:asciiTheme="minorHAnsi" w:hAnsiTheme="minorHAnsi" w:cs="Arial"/>
        </w:rPr>
        <w:t xml:space="preserve">s well as </w:t>
      </w:r>
      <w:r w:rsidRPr="00C36215">
        <w:rPr>
          <w:rFonts w:asciiTheme="minorHAnsi" w:hAnsiTheme="minorHAnsi" w:cs="Arial"/>
        </w:rPr>
        <w:t xml:space="preserve">other actions that might need to be taken.    </w:t>
      </w:r>
    </w:p>
    <w:p w:rsidR="000F1257" w:rsidRPr="00C36215" w:rsidRDefault="000F1257" w:rsidP="000F1257">
      <w:pPr>
        <w:ind w:left="450" w:hanging="360"/>
        <w:rPr>
          <w:rFonts w:asciiTheme="minorHAnsi" w:hAnsiTheme="minorHAnsi" w:cs="Arial"/>
          <w:b/>
          <w:bCs/>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b/>
          <w:bCs/>
        </w:rPr>
      </w:pPr>
      <w:r w:rsidRPr="00C36215">
        <w:rPr>
          <w:rFonts w:asciiTheme="minorHAnsi" w:hAnsiTheme="minorHAnsi" w:cs="Arial"/>
        </w:rPr>
        <w:t>In most countries, the NC works with a Programme Assistant/Associate (PA)</w:t>
      </w:r>
      <w:r w:rsidRPr="00C36215">
        <w:rPr>
          <w:rFonts w:asciiTheme="minorHAnsi" w:hAnsiTheme="minorHAnsi" w:cs="Arial"/>
          <w:bCs/>
        </w:rPr>
        <w:t>. O</w:t>
      </w:r>
      <w:r w:rsidRPr="00C36215">
        <w:rPr>
          <w:rFonts w:asciiTheme="minorHAnsi" w:hAnsiTheme="minorHAnsi" w:cs="Arial"/>
        </w:rPr>
        <w:t>n behalf of UNOPS, the UNDP CO may hire a PA</w:t>
      </w:r>
      <w:r>
        <w:rPr>
          <w:rFonts w:asciiTheme="minorHAnsi" w:hAnsiTheme="minorHAnsi" w:cs="Arial"/>
        </w:rPr>
        <w:t xml:space="preserve"> </w:t>
      </w:r>
      <w:r w:rsidRPr="00C36215">
        <w:rPr>
          <w:rFonts w:asciiTheme="minorHAnsi" w:hAnsiTheme="minorHAnsi" w:cs="Arial"/>
        </w:rPr>
        <w:t>with technical and/or administrative skills and functions depending on local needs. The NC shall be involved in the selection process and the panel recommendation will be forwarded to CPMT and UNOPS for final approval. The NC will be in</w:t>
      </w:r>
      <w:r>
        <w:rPr>
          <w:rFonts w:asciiTheme="minorHAnsi" w:hAnsiTheme="minorHAnsi" w:cs="Arial"/>
        </w:rPr>
        <w:t xml:space="preserve"> </w:t>
      </w:r>
      <w:r w:rsidRPr="00C36215">
        <w:rPr>
          <w:rFonts w:asciiTheme="minorHAnsi" w:hAnsiTheme="minorHAnsi" w:cs="Arial"/>
        </w:rPr>
        <w:t>charge of the supervision and PRA for the PA. In certain cases, consultants with a technical background, especially in the GEF focal areas, may be recruited to contribute to project design, implementation, and monitoring and evaluation, and can be delegated by the NC to provide these services to CSOs and SGP projects as necessary.  The recruitment process and related guidelines are highlighted in detail in the UNOPS SGP SOPs.</w:t>
      </w:r>
    </w:p>
    <w:p w:rsidR="000F1257" w:rsidRPr="00C36215" w:rsidRDefault="000F1257" w:rsidP="000F1257">
      <w:pPr>
        <w:pStyle w:val="level3"/>
        <w:ind w:left="450" w:hanging="360"/>
        <w:jc w:val="both"/>
        <w:outlineLvl w:val="9"/>
        <w:rPr>
          <w:rFonts w:asciiTheme="minorHAnsi" w:hAnsiTheme="minorHAnsi" w:cs="Arial"/>
          <w:sz w:val="22"/>
          <w:szCs w:val="22"/>
          <w:lang w:val="en-GB"/>
        </w:rPr>
      </w:pPr>
    </w:p>
    <w:p w:rsidR="000F1257" w:rsidRPr="00C36215" w:rsidRDefault="000F1257" w:rsidP="000F1257">
      <w:pPr>
        <w:pStyle w:val="level3"/>
        <w:ind w:left="450" w:hanging="360"/>
        <w:jc w:val="both"/>
        <w:outlineLvl w:val="9"/>
        <w:rPr>
          <w:rFonts w:asciiTheme="minorHAnsi" w:hAnsiTheme="minorHAnsi" w:cs="Arial"/>
          <w:sz w:val="22"/>
          <w:szCs w:val="22"/>
          <w:lang w:val="en-GB"/>
        </w:rPr>
      </w:pPr>
    </w:p>
    <w:p w:rsidR="000F1257" w:rsidRPr="00C36215" w:rsidRDefault="000F1257" w:rsidP="000F1257">
      <w:pPr>
        <w:pStyle w:val="level3"/>
        <w:ind w:left="450" w:hanging="360"/>
        <w:jc w:val="both"/>
        <w:outlineLvl w:val="9"/>
        <w:rPr>
          <w:rFonts w:asciiTheme="minorHAnsi" w:hAnsiTheme="minorHAnsi" w:cs="Arial"/>
          <w:sz w:val="22"/>
          <w:szCs w:val="22"/>
          <w:lang w:val="en-GB"/>
        </w:rPr>
      </w:pPr>
      <w:r w:rsidRPr="00C36215">
        <w:rPr>
          <w:rFonts w:asciiTheme="minorHAnsi" w:hAnsiTheme="minorHAnsi" w:cs="Arial"/>
          <w:sz w:val="22"/>
          <w:szCs w:val="22"/>
          <w:lang w:val="en-GB"/>
        </w:rPr>
        <w:t xml:space="preserve">National Steering Committee procedures </w:t>
      </w:r>
    </w:p>
    <w:p w:rsidR="000F1257" w:rsidRPr="00C36215" w:rsidRDefault="000F1257" w:rsidP="000F1257">
      <w:pPr>
        <w:ind w:left="450" w:hanging="36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NSC is a central element of the SGP and provides the </w:t>
      </w:r>
      <w:r>
        <w:rPr>
          <w:rFonts w:asciiTheme="minorHAnsi" w:hAnsiTheme="minorHAnsi" w:cs="Arial"/>
        </w:rPr>
        <w:t>primary</w:t>
      </w:r>
      <w:r w:rsidRPr="00C36215">
        <w:rPr>
          <w:rFonts w:asciiTheme="minorHAnsi" w:hAnsiTheme="minorHAnsi" w:cs="Arial"/>
        </w:rPr>
        <w:t xml:space="preserve"> substantive contribution and oversight to the programme, in coordination with the NC. While staffing and operational management of the SGP is undertaken through UNDP/UNOPS structures, no SGP project may be undertaken at the country level without the approval of the NSC. As such, the NSC must do its best to ensure the technical and substantive </w:t>
      </w:r>
      <w:r>
        <w:rPr>
          <w:rFonts w:asciiTheme="minorHAnsi" w:hAnsiTheme="minorHAnsi" w:cs="Arial"/>
        </w:rPr>
        <w:t>quality</w:t>
      </w:r>
      <w:r w:rsidRPr="00C36215">
        <w:rPr>
          <w:rFonts w:asciiTheme="minorHAnsi" w:hAnsiTheme="minorHAnsi" w:cs="Arial"/>
        </w:rPr>
        <w:t xml:space="preserve"> of SGP grants, and the administrative and financial capacity, either actual or potential, of the CSO grant recipients. The UNDP RR, or his/her delegate, as well as other members of the NSC, are encouraged to provide any relevant information about these concerns, especially the financial and organizational integrity of CSOs. Operationally, the decisions of the NSC are considered final provided they are consistent with these operational guidelines, the SGP Project Document for the </w:t>
      </w:r>
      <w:r>
        <w:rPr>
          <w:rFonts w:asciiTheme="minorHAnsi" w:hAnsiTheme="minorHAnsi" w:cs="Arial"/>
        </w:rPr>
        <w:t>GEF O</w:t>
      </w:r>
      <w:r w:rsidRPr="00C36215">
        <w:rPr>
          <w:rFonts w:asciiTheme="minorHAnsi" w:hAnsiTheme="minorHAnsi" w:cs="Arial"/>
        </w:rPr>
        <w:t xml:space="preserve">perational </w:t>
      </w:r>
      <w:r>
        <w:rPr>
          <w:rFonts w:asciiTheme="minorHAnsi" w:hAnsiTheme="minorHAnsi" w:cs="Arial"/>
        </w:rPr>
        <w:t>P</w:t>
      </w:r>
      <w:r w:rsidRPr="00C36215">
        <w:rPr>
          <w:rFonts w:asciiTheme="minorHAnsi" w:hAnsiTheme="minorHAnsi" w:cs="Arial"/>
        </w:rPr>
        <w:t>hase and the Country Programme Strategy</w:t>
      </w:r>
      <w:r>
        <w:rPr>
          <w:rFonts w:asciiTheme="minorHAnsi" w:hAnsiTheme="minorHAnsi" w:cs="Arial"/>
        </w:rPr>
        <w:t xml:space="preserve"> (or UCP Project Document)</w:t>
      </w:r>
      <w:r w:rsidRPr="00C36215">
        <w:rPr>
          <w:rFonts w:asciiTheme="minorHAnsi" w:hAnsiTheme="minorHAnsi" w:cs="Arial"/>
        </w:rPr>
        <w:t xml:space="preserve">.  However, neither the NSC nor its individual members as programme volunteers, hold any legal or fiduciary responsibility for the SGP or its activities. </w:t>
      </w:r>
    </w:p>
    <w:p w:rsidR="000F1257" w:rsidRPr="00C36215" w:rsidRDefault="000F1257" w:rsidP="000F1257">
      <w:pPr>
        <w:ind w:left="450" w:hanging="36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The selection of NSC members is normally done by the NC in consultation with the UNDP RR.  For new country programmes, the NSC is often established as a result of a preparatory mission or in the initial stages of launching the programme. NSC members should have an abiding interest and commitment to working with communities and share a vision of what sustainable development and "</w:t>
      </w:r>
      <w:r w:rsidRPr="00C36215">
        <w:rPr>
          <w:rFonts w:asciiTheme="minorHAnsi" w:hAnsiTheme="minorHAnsi" w:cs="Arial"/>
          <w:i/>
        </w:rPr>
        <w:t>thinking globally, acting locally</w:t>
      </w:r>
      <w:r w:rsidRPr="00C36215">
        <w:rPr>
          <w:rFonts w:asciiTheme="minorHAnsi" w:hAnsiTheme="minorHAnsi" w:cs="Arial"/>
        </w:rPr>
        <w:t xml:space="preserve">" might mean in terms of linking the GEF focal areas with community needs and concerns. NSC non-governmental members must have high credibility and wide experience working with local communities and CSOs in the country and thus can represent their needs and interests in committee discussions. Strong, experienced, and technically competent civil society representation on the NSC is crucial as a means of keeping the SGP responsive to its mandate to work with CSOs, CBOs and indigenous peoples. These members must also have the requisite knowledge </w:t>
      </w:r>
      <w:r>
        <w:rPr>
          <w:rFonts w:asciiTheme="minorHAnsi" w:hAnsiTheme="minorHAnsi" w:cs="Arial"/>
        </w:rPr>
        <w:t>of</w:t>
      </w:r>
      <w:r w:rsidRPr="00C36215">
        <w:rPr>
          <w:rFonts w:asciiTheme="minorHAnsi" w:hAnsiTheme="minorHAnsi" w:cs="Arial"/>
        </w:rPr>
        <w:t xml:space="preserve"> GEF Focal Areas and/or </w:t>
      </w:r>
      <w:r w:rsidRPr="00C36215">
        <w:rPr>
          <w:rFonts w:asciiTheme="minorHAnsi" w:hAnsiTheme="minorHAnsi" w:cs="Arial"/>
        </w:rPr>
        <w:lastRenderedPageBreak/>
        <w:t>specific themes such as gender, sustainable livelihoods, and knowledge management. Governmental and donor agency members should hold positions relevant to the work of the SGP and at a level where they could make decisions on behalf of their agencies</w:t>
      </w:r>
      <w:r>
        <w:rPr>
          <w:rFonts w:asciiTheme="minorHAnsi" w:hAnsiTheme="minorHAnsi" w:cs="Arial"/>
        </w:rPr>
        <w:t>, particularly when assessing proposals which they are being asked to fund</w:t>
      </w:r>
      <w:r w:rsidRPr="00C36215">
        <w:rPr>
          <w:rFonts w:asciiTheme="minorHAnsi" w:hAnsiTheme="minorHAnsi" w:cs="Arial"/>
        </w:rPr>
        <w:t xml:space="preserve">. NSC members on the whole must be able and willing to discuss constructively and develop consensus decisions. The NSC, with the NC,  are responsible for ensuring participatory, democratic, impartial, and transparent procedures for project review and approval, as well as all other aspects of programme implementation at the country level in accordance with the SGP Project Document for the relevant Operational Phase. </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 xml:space="preserve">The composition of a newly established NSC is subject to ratification by the SGP Global Manager </w:t>
      </w:r>
      <w:r>
        <w:rPr>
          <w:rFonts w:asciiTheme="minorHAnsi" w:hAnsiTheme="minorHAnsi" w:cs="Arial"/>
        </w:rPr>
        <w:t xml:space="preserve">or the Global UCP Coordinator </w:t>
      </w:r>
      <w:r w:rsidRPr="00C36215">
        <w:rPr>
          <w:rFonts w:asciiTheme="minorHAnsi" w:hAnsiTheme="minorHAnsi" w:cs="Arial"/>
        </w:rPr>
        <w:t>while subsequent appointments can be ratified by the responsible CPMT Regional Focal Point</w:t>
      </w:r>
      <w:r>
        <w:rPr>
          <w:rFonts w:asciiTheme="minorHAnsi" w:hAnsiTheme="minorHAnsi" w:cs="Arial"/>
        </w:rPr>
        <w:t xml:space="preserve"> for global programme countries and by the Global UCP Coordinator for upgrading country programmes</w:t>
      </w:r>
      <w:r w:rsidRPr="00C36215">
        <w:rPr>
          <w:rFonts w:asciiTheme="minorHAnsi" w:hAnsiTheme="minorHAnsi" w:cs="Arial"/>
        </w:rPr>
        <w:t xml:space="preserve">. In general, only one government representative on the NSC is required. However, depending on the circumstances, country programmes can have additional government representatives such as Convention focal points, although </w:t>
      </w:r>
      <w:r>
        <w:rPr>
          <w:rFonts w:asciiTheme="minorHAnsi" w:hAnsiTheme="minorHAnsi" w:cs="Arial"/>
        </w:rPr>
        <w:t>whatever the</w:t>
      </w:r>
      <w:r w:rsidRPr="00C36215">
        <w:rPr>
          <w:rFonts w:asciiTheme="minorHAnsi" w:hAnsiTheme="minorHAnsi" w:cs="Arial"/>
        </w:rPr>
        <w:t xml:space="preserve"> case</w:t>
      </w:r>
      <w:r>
        <w:rPr>
          <w:rFonts w:asciiTheme="minorHAnsi" w:hAnsiTheme="minorHAnsi" w:cs="Arial"/>
        </w:rPr>
        <w:t>, the</w:t>
      </w:r>
      <w:r w:rsidRPr="00C36215">
        <w:rPr>
          <w:rFonts w:asciiTheme="minorHAnsi" w:hAnsiTheme="minorHAnsi" w:cs="Arial"/>
        </w:rPr>
        <w:t xml:space="preserve"> majority of members must be non-governmental. The UNDP RR provides the appointment letters on behalf of the SGP.</w:t>
      </w:r>
    </w:p>
    <w:p w:rsidR="000F1257" w:rsidRPr="00C36215" w:rsidRDefault="000F1257" w:rsidP="000F1257">
      <w:pPr>
        <w:ind w:left="9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 xml:space="preserve">NSC members usually serve for a period of three years.  Each country or sub-regional programme must decide whether this term is renewable, and how eligibility for renewal is determined. In general, periodically inviting new members is a sound and healthy policy that brings new ideas and expertise to programme implementation, and roughly one quarter of NSC members may rotate in any given year. Changing the entire membership at </w:t>
      </w:r>
      <w:r>
        <w:rPr>
          <w:rFonts w:asciiTheme="minorHAnsi" w:hAnsiTheme="minorHAnsi" w:cs="Arial"/>
        </w:rPr>
        <w:t xml:space="preserve">any </w:t>
      </w:r>
      <w:r w:rsidRPr="00C36215">
        <w:rPr>
          <w:rFonts w:asciiTheme="minorHAnsi" w:hAnsiTheme="minorHAnsi" w:cs="Arial"/>
        </w:rPr>
        <w:t>one time should be avoided.</w:t>
      </w:r>
    </w:p>
    <w:p w:rsidR="000F1257" w:rsidRPr="00C36215" w:rsidRDefault="000F1257" w:rsidP="000F1257">
      <w:pPr>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Participation in the NSC is without monetary compensation. Travel expenses for project site visits or to NSC meetings can be covered by the SGP country operational budget.</w:t>
      </w:r>
    </w:p>
    <w:p w:rsidR="000F1257" w:rsidRPr="00C36215" w:rsidRDefault="000F1257" w:rsidP="000F1257">
      <w:pPr>
        <w:pStyle w:val="ListParagraph"/>
        <w:jc w:val="both"/>
        <w:rPr>
          <w:rFonts w:asciiTheme="minorHAnsi" w:hAnsiTheme="minorHAnsi" w:cs="Arial"/>
          <w:noProof/>
          <w:sz w:val="22"/>
          <w:szCs w:val="22"/>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noProof/>
        </w:rPr>
        <w:t>NSCs adopt de</w:t>
      </w:r>
      <w:r>
        <w:rPr>
          <w:rFonts w:asciiTheme="minorHAnsi" w:hAnsiTheme="minorHAnsi" w:cs="Arial"/>
          <w:noProof/>
        </w:rPr>
        <w:t>c</w:t>
      </w:r>
      <w:r w:rsidRPr="00C36215">
        <w:rPr>
          <w:rFonts w:asciiTheme="minorHAnsi" w:hAnsiTheme="minorHAnsi" w:cs="Arial"/>
          <w:noProof/>
        </w:rPr>
        <w:t>i</w:t>
      </w:r>
      <w:r>
        <w:rPr>
          <w:rFonts w:asciiTheme="minorHAnsi" w:hAnsiTheme="minorHAnsi" w:cs="Arial"/>
          <w:noProof/>
        </w:rPr>
        <w:t>s</w:t>
      </w:r>
      <w:r w:rsidRPr="00C36215">
        <w:rPr>
          <w:rFonts w:asciiTheme="minorHAnsi" w:hAnsiTheme="minorHAnsi" w:cs="Arial"/>
          <w:noProof/>
        </w:rPr>
        <w:t xml:space="preserve">ions under the principle of </w:t>
      </w:r>
      <w:r w:rsidRPr="00C36215">
        <w:rPr>
          <w:rFonts w:asciiTheme="minorHAnsi" w:hAnsiTheme="minorHAnsi" w:cs="Arial"/>
          <w:bCs/>
          <w:noProof/>
        </w:rPr>
        <w:t>consensus</w:t>
      </w:r>
      <w:r w:rsidRPr="00C36215">
        <w:rPr>
          <w:rFonts w:asciiTheme="minorHAnsi" w:hAnsiTheme="minorHAnsi" w:cs="Arial"/>
          <w:noProof/>
        </w:rPr>
        <w:t xml:space="preserve"> and rarely resort to voting to determine whether a project is approved or a particular course of action is taken. </w:t>
      </w:r>
      <w:r w:rsidRPr="00C36215">
        <w:rPr>
          <w:rFonts w:asciiTheme="minorHAnsi" w:hAnsiTheme="minorHAnsi" w:cs="Arial"/>
        </w:rPr>
        <w:t>To facilitate meetings, the NSC may decide to select its Chairperson(s) in the following way: (i) one of the most committed expert member</w:t>
      </w:r>
      <w:r>
        <w:rPr>
          <w:rFonts w:asciiTheme="minorHAnsi" w:hAnsiTheme="minorHAnsi" w:cs="Arial"/>
        </w:rPr>
        <w:t>s</w:t>
      </w:r>
      <w:r w:rsidRPr="00C36215">
        <w:rPr>
          <w:rFonts w:asciiTheme="minorHAnsi" w:hAnsiTheme="minorHAnsi" w:cs="Arial"/>
        </w:rPr>
        <w:t xml:space="preserve"> to Chair for a particular period of time; (ii) members to chair meetings on a rotating basis to enhance each member’s participation; and (iii) on a co-chair approach with government and non-government representation to promote civil society leadership and CSO-government collaboration which are institutional objectives of the programme. </w:t>
      </w:r>
    </w:p>
    <w:p w:rsidR="000F1257" w:rsidRPr="00C36215" w:rsidRDefault="000F1257" w:rsidP="000F1257">
      <w:pPr>
        <w:pStyle w:val="ListParagraph"/>
        <w:jc w:val="both"/>
        <w:rPr>
          <w:rFonts w:asciiTheme="minorHAnsi" w:hAnsiTheme="minorHAnsi" w:cs="Arial"/>
          <w:noProof/>
          <w:sz w:val="22"/>
          <w:szCs w:val="22"/>
          <w:lang w:val="en-GB"/>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The NC serves ex officio on the NSC, participating in deliberations, but not in decisions in the project selection process. The NC usually convenes the NSC and functions as its secretariat, including preparing minutes of meetings and maintaining a historical record of programme decisions and implementation. A copy of NSC minutes, signed by the members, and other pertinent material should be filed at the UNDP CO.</w:t>
      </w:r>
    </w:p>
    <w:p w:rsidR="000F1257" w:rsidRPr="00C36215" w:rsidRDefault="000F1257" w:rsidP="000F1257">
      <w:pPr>
        <w:autoSpaceDE w:val="0"/>
        <w:autoSpaceDN w:val="0"/>
        <w:spacing w:after="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rPr>
        <w:t xml:space="preserve">In as wide a consultation as possible with country stakeholders, the NC shall prepare a long list of possible volunteers to the NSC. From this, the NC in consultation with the UNDP RR prepares the list of NSC members to be nominated for approval by the SGP Global Manager by considering both the expertise and qualifications of the individual candidates, and the overall composition and balance of the committee. While certain institutions (the UNDP, and appropriate governmental ministry or agencies, the NHI) must be represented in the NSC, members should also be chosen who as individuals, including from the private sector and donor community, would contribute significantly to the committee and the programme’s various expertise needs (e.g. on GEF focal areas, sustainable livelihoods, gender considerations, communications, resource mobilization, capacity development).  The NC, after due consultation with other NSC members of good standing and the UNDP RR, may recommend  changes in the composition of the committee to CPMT if it becomes clear that a particular member's participation is not contributing to the programme. </w:t>
      </w:r>
    </w:p>
    <w:p w:rsidR="000F1257" w:rsidRPr="00C36215" w:rsidRDefault="000F1257" w:rsidP="000F1257">
      <w:pPr>
        <w:ind w:left="450" w:hanging="36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jc w:val="both"/>
        <w:rPr>
          <w:rFonts w:asciiTheme="minorHAnsi" w:hAnsiTheme="minorHAnsi" w:cs="Arial"/>
        </w:rPr>
      </w:pPr>
      <w:r w:rsidRPr="00C36215">
        <w:rPr>
          <w:rFonts w:asciiTheme="minorHAnsi" w:hAnsiTheme="minorHAnsi" w:cs="Arial"/>
          <w:noProof/>
        </w:rPr>
        <w:t xml:space="preserve">The objectivity, transparency and credibility of the NSC is of paramount importance to the success of the </w:t>
      </w:r>
      <w:r>
        <w:rPr>
          <w:rFonts w:asciiTheme="minorHAnsi" w:hAnsiTheme="minorHAnsi" w:cs="Arial"/>
          <w:noProof/>
        </w:rPr>
        <w:t>C</w:t>
      </w:r>
      <w:r w:rsidRPr="00C36215">
        <w:rPr>
          <w:rFonts w:asciiTheme="minorHAnsi" w:hAnsiTheme="minorHAnsi" w:cs="Arial"/>
          <w:noProof/>
        </w:rPr>
        <w:t xml:space="preserve">ountry </w:t>
      </w:r>
      <w:r>
        <w:rPr>
          <w:rFonts w:asciiTheme="minorHAnsi" w:hAnsiTheme="minorHAnsi" w:cs="Arial"/>
          <w:noProof/>
        </w:rPr>
        <w:t>P</w:t>
      </w:r>
      <w:r w:rsidRPr="00C36215">
        <w:rPr>
          <w:rFonts w:asciiTheme="minorHAnsi" w:hAnsiTheme="minorHAnsi" w:cs="Arial"/>
          <w:noProof/>
        </w:rPr>
        <w:t xml:space="preserve">rogramme, and to maintaining good relations among stakeholders. As a general rule, </w:t>
      </w:r>
      <w:r>
        <w:rPr>
          <w:rFonts w:asciiTheme="minorHAnsi" w:hAnsiTheme="minorHAnsi" w:cs="Arial"/>
          <w:noProof/>
        </w:rPr>
        <w:t>C</w:t>
      </w:r>
      <w:r w:rsidRPr="00C36215">
        <w:rPr>
          <w:rFonts w:asciiTheme="minorHAnsi" w:hAnsiTheme="minorHAnsi" w:cs="Arial"/>
          <w:noProof/>
        </w:rPr>
        <w:t xml:space="preserve">ountry </w:t>
      </w:r>
      <w:r>
        <w:rPr>
          <w:rFonts w:asciiTheme="minorHAnsi" w:hAnsiTheme="minorHAnsi" w:cs="Arial"/>
          <w:noProof/>
        </w:rPr>
        <w:t>P</w:t>
      </w:r>
      <w:r w:rsidRPr="00C36215">
        <w:rPr>
          <w:rFonts w:asciiTheme="minorHAnsi" w:hAnsiTheme="minorHAnsi" w:cs="Arial"/>
          <w:noProof/>
        </w:rPr>
        <w:t>rogrammes cannot consider proposals associated with organizations of sitting NSC members. A CSO may nonetheless submit proposals when its representative has finished the term of service and is no longer on the Committee. On an exceptional basis, and under specified conditions pre-approved by CPMT</w:t>
      </w:r>
      <w:r>
        <w:rPr>
          <w:rFonts w:asciiTheme="minorHAnsi" w:hAnsiTheme="minorHAnsi" w:cs="Arial"/>
          <w:noProof/>
        </w:rPr>
        <w:t xml:space="preserve"> or the UCP Global Coordinator</w:t>
      </w:r>
      <w:r w:rsidRPr="00C36215">
        <w:rPr>
          <w:rFonts w:asciiTheme="minorHAnsi" w:hAnsiTheme="minorHAnsi" w:cs="Arial"/>
          <w:noProof/>
        </w:rPr>
        <w:t xml:space="preserve">, CSOs with members in the NSC can submit  proposals.  </w:t>
      </w:r>
    </w:p>
    <w:p w:rsidR="000F1257" w:rsidRPr="00C36215" w:rsidRDefault="000F1257" w:rsidP="000F1257">
      <w:pPr>
        <w:pStyle w:val="level2"/>
        <w:ind w:left="450" w:hanging="450"/>
        <w:jc w:val="both"/>
        <w:outlineLvl w:val="9"/>
        <w:rPr>
          <w:rFonts w:asciiTheme="minorHAnsi" w:hAnsiTheme="minorHAnsi" w:cs="Arial"/>
          <w:sz w:val="22"/>
          <w:szCs w:val="22"/>
          <w:lang w:val="en-GB"/>
        </w:rPr>
      </w:pPr>
    </w:p>
    <w:p w:rsidR="000F1257" w:rsidRPr="00C36215" w:rsidRDefault="000F1257" w:rsidP="000F1257">
      <w:pPr>
        <w:pStyle w:val="level2"/>
        <w:ind w:left="450" w:hanging="450"/>
        <w:jc w:val="both"/>
        <w:outlineLvl w:val="9"/>
        <w:rPr>
          <w:rFonts w:asciiTheme="minorHAnsi" w:hAnsiTheme="minorHAnsi" w:cs="Arial"/>
          <w:i/>
          <w:sz w:val="22"/>
          <w:szCs w:val="22"/>
          <w:lang w:val="en-GB"/>
        </w:rPr>
      </w:pPr>
      <w:r w:rsidRPr="00C36215">
        <w:rPr>
          <w:rFonts w:asciiTheme="minorHAnsi" w:hAnsiTheme="minorHAnsi" w:cs="Arial"/>
          <w:i/>
          <w:sz w:val="22"/>
          <w:szCs w:val="22"/>
          <w:lang w:val="en-GB"/>
        </w:rPr>
        <w:t>Country Programme Strategy</w:t>
      </w:r>
      <w:r w:rsidRPr="00C36215">
        <w:rPr>
          <w:rFonts w:asciiTheme="minorHAnsi" w:hAnsiTheme="minorHAnsi" w:cs="Arial"/>
          <w:i/>
          <w:sz w:val="22"/>
          <w:szCs w:val="22"/>
          <w:lang w:val="en-GB"/>
        </w:rPr>
        <w:tab/>
      </w:r>
    </w:p>
    <w:p w:rsidR="000F1257" w:rsidRPr="00C36215" w:rsidRDefault="000F1257" w:rsidP="000F1257">
      <w:pPr>
        <w:ind w:left="450" w:hanging="450"/>
        <w:rPr>
          <w:rFonts w:asciiTheme="minorHAnsi" w:hAnsiTheme="minorHAnsi" w:cs="Arial"/>
        </w:rPr>
      </w:pPr>
    </w:p>
    <w:p w:rsidR="000F1257"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Before any grant-making or other programme activities may take place, each SGP participating country must have an approved Country Programme Strategy or Sub-regional Programme Strategy (abbreviated here to </w:t>
      </w:r>
      <w:r w:rsidRPr="00C36215">
        <w:rPr>
          <w:rFonts w:asciiTheme="minorHAnsi" w:hAnsiTheme="minorHAnsi" w:cs="Arial"/>
          <w:b/>
        </w:rPr>
        <w:t>CPS</w:t>
      </w:r>
      <w:r w:rsidRPr="00C36215">
        <w:rPr>
          <w:rFonts w:asciiTheme="minorHAnsi" w:hAnsiTheme="minorHAnsi" w:cs="Arial"/>
        </w:rPr>
        <w:t>). The development/revision of the CPS is designed to ensure congruence with the SGP Project Document for the relevant Operational Phase; the strategic planning frameworks associated with the relevant Rio Conventions;</w:t>
      </w:r>
      <w:r w:rsidRPr="00C36215">
        <w:rPr>
          <w:rStyle w:val="FootnoteReference"/>
          <w:rFonts w:asciiTheme="minorHAnsi" w:hAnsiTheme="minorHAnsi" w:cs="Arial"/>
        </w:rPr>
        <w:footnoteReference w:id="23"/>
      </w:r>
      <w:r w:rsidRPr="00C36215">
        <w:rPr>
          <w:rFonts w:asciiTheme="minorHAnsi" w:hAnsiTheme="minorHAnsi" w:cs="Arial"/>
        </w:rPr>
        <w:t xml:space="preserve"> as well as with the GEF National Portfolio Formulation Exercise (NPFE) where relevant.  </w:t>
      </w:r>
    </w:p>
    <w:p w:rsidR="000F1257" w:rsidRDefault="000F1257" w:rsidP="000F1257">
      <w:pPr>
        <w:autoSpaceDE w:val="0"/>
        <w:autoSpaceDN w:val="0"/>
        <w:spacing w:after="0"/>
        <w:ind w:left="450"/>
        <w:rPr>
          <w:rFonts w:asciiTheme="minorHAnsi" w:hAnsiTheme="minorHAnsi" w:cs="Arial"/>
        </w:rPr>
      </w:pPr>
    </w:p>
    <w:p w:rsidR="000F1257" w:rsidRPr="002955C1"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2955C1">
        <w:rPr>
          <w:rFonts w:asciiTheme="minorHAnsi" w:hAnsiTheme="minorHAnsi" w:cs="Arial"/>
        </w:rPr>
        <w:t>For Upgrading Country Programmes, a standard UNDP-GEF Project Document is produced that reflects the Country Program strategy that is broadly coherent with the SGP Global strategic initiatives announced at the commencement of each Operational Phase.  The Project Document is formulated after approval of the corresponding PIF and is approved by UNDP and the GEF CEO as per standard GEF and UNDP procedures. In the development of the Project Document, the same multistakeholder, participatory approach is followed as that of Country Program Strategy development.</w:t>
      </w:r>
    </w:p>
    <w:p w:rsidR="000F1257" w:rsidRPr="00C36215" w:rsidRDefault="000F1257" w:rsidP="000F1257">
      <w:pPr>
        <w:ind w:left="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For new SGP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 xml:space="preserve">rogrammes, the development of a CPS is one of the first tasks to be undertaken by the NC and newly-formed NSC. In both new and continuing SGP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rogrammes, it is important to involve key stakeholders in the CPS revision/elaboration process, and to fully engage and involve the NSC. In this regard, the CPS may be considered a living document, and shall be revised or updated in every operational phase of SGP, or as deemed necessary by the NSC, to align country programme priorities with GEF policies and priorities, and those included in the relevant SGP Project Document.</w:t>
      </w:r>
    </w:p>
    <w:p w:rsidR="000F1257" w:rsidRPr="00C36215" w:rsidRDefault="000F1257" w:rsidP="000F1257">
      <w:pPr>
        <w:ind w:left="450" w:hanging="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As described in the CPS Guidance framework, the development or revision of the CPS serves several broad purposes to:</w:t>
      </w:r>
    </w:p>
    <w:p w:rsidR="000F1257" w:rsidRPr="00C36215" w:rsidRDefault="000F1257" w:rsidP="000F1257">
      <w:pPr>
        <w:rPr>
          <w:rFonts w:asciiTheme="minorHAnsi" w:hAnsiTheme="minorHAnsi" w:cs="Arial"/>
        </w:rPr>
      </w:pP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Identify the national circumstances and priorities of the country vis-à-vis the Project Document for the relevant Operational Phase;</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Provide stakeholders with a framework document to understand the priorities for SGP  funding for strengthened country relevance and ownership;</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Provide a strategic framework for allocating resources, especially selection of SGP projects, through a bio-geographic and/or thematic focus; </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Serve as the framework for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 xml:space="preserve">rogramme operations and guiding programme implementation;  </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Constitute the basis for the assessment of country programme achievements and impact.</w:t>
      </w:r>
    </w:p>
    <w:p w:rsidR="000F1257" w:rsidRPr="00C36215" w:rsidRDefault="000F1257" w:rsidP="000F1257">
      <w:pPr>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The development/revision of the CPS </w:t>
      </w:r>
      <w:r>
        <w:rPr>
          <w:rFonts w:asciiTheme="minorHAnsi" w:hAnsiTheme="minorHAnsi" w:cs="Arial"/>
        </w:rPr>
        <w:t xml:space="preserve">(or UCP Project Document) </w:t>
      </w:r>
      <w:r w:rsidRPr="00C36215">
        <w:rPr>
          <w:rFonts w:asciiTheme="minorHAnsi" w:hAnsiTheme="minorHAnsi" w:cs="Arial"/>
        </w:rPr>
        <w:t xml:space="preserve">should be undertaken as a participatory process that engages the full range of non-governmental and government stakeholders in the country. The CPS preparation should be seen not only as a document to satisfy global programmatic requirements, but as a country-led process which has value in its own right. The key players in the process are the NC (who facilitates the process, and is responsible for the majority of the drafting), and the NSC (which provides input and guidance throughout the process, and endorses the end product). </w:t>
      </w:r>
    </w:p>
    <w:p w:rsidR="000F1257" w:rsidRPr="00C36215" w:rsidRDefault="000F1257" w:rsidP="000F1257">
      <w:pPr>
        <w:ind w:left="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The CPS should contain: (a) background situation of the country which the SGP country programme has to consider; (b) key objectives vis-a-vis the country situation and the objectives of the global SGP Prodoc for the operational phase; (c) geographic (with maps) and/or thematic focal areas; (d) priority activities to be supported by grantmaking; and (e) expected outcomes, indicators, and M&amp;E plan.</w:t>
      </w:r>
      <w:r>
        <w:rPr>
          <w:rFonts w:asciiTheme="minorHAnsi" w:hAnsiTheme="minorHAnsi" w:cs="Arial"/>
        </w:rPr>
        <w:t xml:space="preserve"> For formulation of a UCP Project Document (ProDoc), the standard UNDP-GEF format is followed.</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Recommended steps to developing the CPS </w:t>
      </w:r>
      <w:r>
        <w:rPr>
          <w:rFonts w:asciiTheme="minorHAnsi" w:hAnsiTheme="minorHAnsi" w:cs="Arial"/>
        </w:rPr>
        <w:t xml:space="preserve">or ProDoc </w:t>
      </w:r>
      <w:r w:rsidRPr="00C36215">
        <w:rPr>
          <w:rFonts w:asciiTheme="minorHAnsi" w:hAnsiTheme="minorHAnsi" w:cs="Arial"/>
        </w:rPr>
        <w:t>are as follows:</w:t>
      </w:r>
    </w:p>
    <w:p w:rsidR="000F1257" w:rsidRPr="00C36215" w:rsidRDefault="000F1257" w:rsidP="000F1257">
      <w:pPr>
        <w:rPr>
          <w:rFonts w:asciiTheme="minorHAnsi" w:hAnsiTheme="minorHAnsi" w:cs="Arial"/>
        </w:rPr>
      </w:pP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NC prepares an initial CPS </w:t>
      </w:r>
      <w:r>
        <w:rPr>
          <w:rFonts w:asciiTheme="minorHAnsi" w:hAnsiTheme="minorHAnsi" w:cs="Arial"/>
        </w:rPr>
        <w:t xml:space="preserve">or ProDoc </w:t>
      </w:r>
      <w:r w:rsidRPr="00C36215">
        <w:rPr>
          <w:rFonts w:asciiTheme="minorHAnsi" w:hAnsiTheme="minorHAnsi" w:cs="Arial"/>
        </w:rPr>
        <w:t>draft for consultation with the NSC based on the current SGP Project Document</w:t>
      </w:r>
      <w:r>
        <w:rPr>
          <w:rFonts w:asciiTheme="minorHAnsi" w:hAnsiTheme="minorHAnsi" w:cs="Arial"/>
        </w:rPr>
        <w:t xml:space="preserve"> or the approved PIF in the case of UCPs</w:t>
      </w:r>
      <w:r w:rsidRPr="00C36215">
        <w:rPr>
          <w:rFonts w:asciiTheme="minorHAnsi" w:hAnsiTheme="minorHAnsi" w:cs="Arial"/>
        </w:rPr>
        <w:t>;</w:t>
      </w:r>
      <w:r>
        <w:rPr>
          <w:rFonts w:asciiTheme="minorHAnsi" w:hAnsiTheme="minorHAnsi" w:cs="Arial"/>
        </w:rPr>
        <w:t xml:space="preserve"> </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Wide stakeholder consultations held with key CSO, government, academic and other concerned parties to discuss relevant issues (where possible, these consultations to be linked to the National Portfolio Formulation Exercise (NPFE) of the GEF in the country);</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Incorporation of stakeholder inputs into the draft CPS</w:t>
      </w:r>
      <w:r>
        <w:rPr>
          <w:rFonts w:asciiTheme="minorHAnsi" w:hAnsiTheme="minorHAnsi" w:cs="Arial"/>
        </w:rPr>
        <w:t xml:space="preserve"> or ProDoc </w:t>
      </w:r>
      <w:r w:rsidRPr="00C36215">
        <w:rPr>
          <w:rFonts w:asciiTheme="minorHAnsi" w:hAnsiTheme="minorHAnsi" w:cs="Arial"/>
        </w:rPr>
        <w:t xml:space="preserve">by the NC, and initial approval of the document by the NSC; </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Submission of the draft CPS to the CPMT Regional Focal Point</w:t>
      </w:r>
      <w:r>
        <w:rPr>
          <w:rFonts w:asciiTheme="minorHAnsi" w:hAnsiTheme="minorHAnsi" w:cs="Arial"/>
        </w:rPr>
        <w:t xml:space="preserve"> </w:t>
      </w:r>
      <w:r w:rsidRPr="00C36215">
        <w:rPr>
          <w:rFonts w:asciiTheme="minorHAnsi" w:hAnsiTheme="minorHAnsi" w:cs="Arial"/>
        </w:rPr>
        <w:t>for comment and review;</w:t>
      </w:r>
      <w:r>
        <w:rPr>
          <w:rFonts w:asciiTheme="minorHAnsi" w:hAnsiTheme="minorHAnsi" w:cs="Arial"/>
        </w:rPr>
        <w:t xml:space="preserve"> draft ProDoc submitted to the UCP Global Coordinator for comment and review;</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Further CPS </w:t>
      </w:r>
      <w:r>
        <w:rPr>
          <w:rFonts w:asciiTheme="minorHAnsi" w:hAnsiTheme="minorHAnsi" w:cs="Arial"/>
        </w:rPr>
        <w:t xml:space="preserve">or ProDoc </w:t>
      </w:r>
      <w:r w:rsidRPr="00C36215">
        <w:rPr>
          <w:rFonts w:asciiTheme="minorHAnsi" w:hAnsiTheme="minorHAnsi" w:cs="Arial"/>
        </w:rPr>
        <w:t>revision as necessary based on comments and recommendations by the CPMT</w:t>
      </w:r>
      <w:r>
        <w:rPr>
          <w:rFonts w:asciiTheme="minorHAnsi" w:hAnsiTheme="minorHAnsi" w:cs="Arial"/>
        </w:rPr>
        <w:t xml:space="preserve"> or UCP Global Coordinator, respectively</w:t>
      </w:r>
      <w:r w:rsidRPr="00C36215">
        <w:rPr>
          <w:rFonts w:asciiTheme="minorHAnsi" w:hAnsiTheme="minorHAnsi" w:cs="Arial"/>
        </w:rPr>
        <w:t>;</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 xml:space="preserve">Submission of the revised CPS </w:t>
      </w:r>
      <w:r>
        <w:rPr>
          <w:rFonts w:asciiTheme="minorHAnsi" w:hAnsiTheme="minorHAnsi" w:cs="Arial"/>
        </w:rPr>
        <w:t xml:space="preserve">or ProDoc </w:t>
      </w:r>
      <w:r w:rsidRPr="00C36215">
        <w:rPr>
          <w:rFonts w:asciiTheme="minorHAnsi" w:hAnsiTheme="minorHAnsi" w:cs="Arial"/>
        </w:rPr>
        <w:t>by the NC for formal endorsement by the NSC;</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Final approval of the endorsed CPS by the SGP Global Manager, or delegated CPMT Regional Focal Point;</w:t>
      </w:r>
      <w:r>
        <w:rPr>
          <w:rFonts w:asciiTheme="minorHAnsi" w:hAnsiTheme="minorHAnsi" w:cs="Arial"/>
        </w:rPr>
        <w:t xml:space="preserve"> final approval of the endorsed ProDoc by the UCP Global Coordinator and submission to the GEF for CEO Endorsement and to UNDP for approval;</w:t>
      </w:r>
    </w:p>
    <w:p w:rsidR="000F1257" w:rsidRPr="00C36215" w:rsidRDefault="000F1257" w:rsidP="000F1257">
      <w:pPr>
        <w:numPr>
          <w:ilvl w:val="0"/>
          <w:numId w:val="40"/>
        </w:numPr>
        <w:autoSpaceDE w:val="0"/>
        <w:autoSpaceDN w:val="0"/>
        <w:spacing w:after="0" w:line="240" w:lineRule="auto"/>
        <w:jc w:val="both"/>
        <w:rPr>
          <w:rFonts w:asciiTheme="minorHAnsi" w:hAnsiTheme="minorHAnsi" w:cs="Arial"/>
        </w:rPr>
      </w:pPr>
      <w:r w:rsidRPr="00C36215">
        <w:rPr>
          <w:rFonts w:asciiTheme="minorHAnsi" w:hAnsiTheme="minorHAnsi" w:cs="Arial"/>
        </w:rPr>
        <w:t>Posting and circulation of the final version of the CPS as a public document</w:t>
      </w:r>
      <w:r>
        <w:rPr>
          <w:rFonts w:asciiTheme="minorHAnsi" w:hAnsiTheme="minorHAnsi" w:cs="Arial"/>
        </w:rPr>
        <w:t>; posting of ProDoc on GEF Website.</w:t>
      </w:r>
    </w:p>
    <w:p w:rsidR="000F1257" w:rsidRPr="00C36215" w:rsidRDefault="000F1257" w:rsidP="000F1257">
      <w:pPr>
        <w:rPr>
          <w:rFonts w:asciiTheme="minorHAnsi" w:hAnsiTheme="minorHAnsi" w:cs="Arial"/>
        </w:rPr>
      </w:pPr>
    </w:p>
    <w:p w:rsidR="000F1257" w:rsidRPr="00C36215" w:rsidRDefault="000F1257" w:rsidP="000F1257">
      <w:pPr>
        <w:pStyle w:val="level2"/>
        <w:jc w:val="both"/>
        <w:outlineLvl w:val="9"/>
        <w:rPr>
          <w:rFonts w:asciiTheme="minorHAnsi" w:hAnsiTheme="minorHAnsi" w:cs="Arial"/>
          <w:i/>
          <w:sz w:val="22"/>
          <w:szCs w:val="22"/>
          <w:lang w:val="en-GB"/>
        </w:rPr>
      </w:pPr>
      <w:r w:rsidRPr="00C36215">
        <w:rPr>
          <w:rFonts w:asciiTheme="minorHAnsi" w:hAnsiTheme="minorHAnsi" w:cs="Arial"/>
          <w:i/>
          <w:sz w:val="22"/>
          <w:szCs w:val="22"/>
          <w:lang w:val="en-GB"/>
        </w:rPr>
        <w:t>Country Operating Budget</w:t>
      </w:r>
    </w:p>
    <w:p w:rsidR="000F1257" w:rsidRPr="00C36215" w:rsidRDefault="000F1257" w:rsidP="000F1257">
      <w:pPr>
        <w:pStyle w:val="level2"/>
        <w:jc w:val="both"/>
        <w:outlineLvl w:val="9"/>
        <w:rPr>
          <w:rFonts w:asciiTheme="minorHAnsi" w:hAnsiTheme="minorHAnsi" w:cs="Arial"/>
          <w:i/>
          <w:sz w:val="22"/>
          <w:szCs w:val="22"/>
          <w:lang w:val="en-GB"/>
        </w:rPr>
      </w:pPr>
    </w:p>
    <w:p w:rsidR="000F1257"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The Country Operating Budget or Sub-regional Operating Budget (abbreviated here to COB) is the financial provision for country, or sub-regional, programme implementation. The COB is prepared by the NC, and reviewed and approved by the CPMT and UNOPS. The COB should allow the effective operation of the country or sub-regional programme in implementing activities in support of the objectives of the Project Document, as well as to be responsive to specific country circumstances and needs, as reflected in the CPS. In countries where a NHI hosts the SGP, the COB is generally covered by the terms of the contract for services between the organization and UNOPS. The COB process and related guidelines are highlighted in detail in the UNOPS SGP SOPs.</w:t>
      </w:r>
    </w:p>
    <w:p w:rsidR="000F1257" w:rsidRDefault="000F1257" w:rsidP="000F1257">
      <w:pPr>
        <w:autoSpaceDE w:val="0"/>
        <w:autoSpaceDN w:val="0"/>
        <w:spacing w:after="0"/>
        <w:ind w:left="450"/>
        <w:rPr>
          <w:rFonts w:asciiTheme="minorHAnsi" w:hAnsiTheme="minorHAnsi" w:cs="Arial"/>
        </w:rPr>
      </w:pPr>
    </w:p>
    <w:p w:rsidR="000F1257" w:rsidRPr="002955C1"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2955C1">
        <w:rPr>
          <w:rFonts w:asciiTheme="minorHAnsi" w:hAnsiTheme="minorHAnsi" w:cs="Arial"/>
        </w:rPr>
        <w:t xml:space="preserve">The budget for operations of Upscaling Country Programmes is approved as part of the Project Document and is subject to revision on an annual basis along with approval of Annual Work Plans and requests for annual Authorized </w:t>
      </w:r>
      <w:r w:rsidRPr="002955C1">
        <w:rPr>
          <w:rFonts w:asciiTheme="minorHAnsi" w:hAnsiTheme="minorHAnsi" w:cs="Arial"/>
        </w:rPr>
        <w:lastRenderedPageBreak/>
        <w:t>Spending Limits.  UNOPS, as executing agency, manages the budget in direct contact with the National Coordinator and in collaboration with the relevant UNDP Country Office.</w:t>
      </w:r>
    </w:p>
    <w:p w:rsidR="000F1257" w:rsidRPr="00C36215" w:rsidRDefault="000F1257" w:rsidP="000F1257">
      <w:pPr>
        <w:rPr>
          <w:rFonts w:asciiTheme="minorHAnsi" w:hAnsiTheme="minorHAnsi" w:cs="Arial"/>
        </w:rPr>
      </w:pPr>
    </w:p>
    <w:p w:rsidR="000F1257" w:rsidRPr="003A28AD" w:rsidRDefault="000F1257" w:rsidP="000F1257">
      <w:pPr>
        <w:rPr>
          <w:rFonts w:asciiTheme="minorHAnsi" w:hAnsiTheme="minorHAnsi" w:cs="Arial"/>
          <w:b/>
          <w:caps/>
        </w:rPr>
      </w:pPr>
      <w:r w:rsidRPr="00FA3D43">
        <w:rPr>
          <w:rFonts w:asciiTheme="minorHAnsi" w:hAnsiTheme="minorHAnsi" w:cs="Arial"/>
          <w:b/>
          <w:caps/>
        </w:rPr>
        <w:t>Part III</w:t>
      </w:r>
      <w:r w:rsidRPr="00FA3D43">
        <w:rPr>
          <w:rFonts w:asciiTheme="minorHAnsi" w:hAnsiTheme="minorHAnsi" w:cs="Arial"/>
          <w:b/>
          <w:caps/>
        </w:rPr>
        <w:tab/>
      </w:r>
      <w:r>
        <w:rPr>
          <w:rFonts w:asciiTheme="minorHAnsi" w:hAnsiTheme="minorHAnsi" w:cs="Arial"/>
          <w:b/>
          <w:caps/>
        </w:rPr>
        <w:t xml:space="preserve"> </w:t>
      </w:r>
      <w:r w:rsidRPr="00FA3D43">
        <w:rPr>
          <w:rFonts w:asciiTheme="minorHAnsi" w:hAnsiTheme="minorHAnsi" w:cs="Arial"/>
          <w:b/>
          <w:caps/>
        </w:rPr>
        <w:t>Implementation and Administration of SGP Grants</w:t>
      </w:r>
    </w:p>
    <w:p w:rsidR="000F1257" w:rsidRPr="00C36215" w:rsidRDefault="000F1257" w:rsidP="000F1257">
      <w:pPr>
        <w:rPr>
          <w:rFonts w:asciiTheme="minorHAnsi" w:hAnsiTheme="minorHAnsi" w:cs="Arial"/>
          <w:b/>
          <w:bCs/>
        </w:rPr>
      </w:pPr>
    </w:p>
    <w:p w:rsidR="000F1257" w:rsidRPr="00C36215" w:rsidRDefault="000F1257" w:rsidP="000F1257">
      <w:pPr>
        <w:rPr>
          <w:rFonts w:asciiTheme="minorHAnsi" w:hAnsiTheme="minorHAnsi" w:cs="Arial"/>
          <w:b/>
        </w:rPr>
      </w:pPr>
      <w:r w:rsidRPr="00C36215">
        <w:rPr>
          <w:rFonts w:asciiTheme="minorHAnsi" w:hAnsiTheme="minorHAnsi" w:cs="Arial"/>
          <w:b/>
        </w:rPr>
        <w:t>SGP grants and project cycle</w:t>
      </w:r>
    </w:p>
    <w:p w:rsidR="000F1257" w:rsidRPr="00C36215" w:rsidRDefault="000F1257" w:rsidP="000F1257">
      <w:pPr>
        <w:pStyle w:val="level3"/>
        <w:jc w:val="both"/>
        <w:outlineLvl w:val="9"/>
        <w:rPr>
          <w:rFonts w:asciiTheme="minorHAnsi" w:hAnsiTheme="minorHAnsi" w:cs="Arial"/>
          <w:sz w:val="22"/>
          <w:szCs w:val="22"/>
          <w:lang w:val="en-GB"/>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Each SGP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 should, after adopting or revising its CPS</w:t>
      </w:r>
      <w:r>
        <w:rPr>
          <w:rFonts w:asciiTheme="minorHAnsi" w:hAnsiTheme="minorHAnsi" w:cs="Arial"/>
        </w:rPr>
        <w:t xml:space="preserve"> or Project Document</w:t>
      </w:r>
      <w:r w:rsidRPr="00C36215">
        <w:rPr>
          <w:rFonts w:asciiTheme="minorHAnsi" w:hAnsiTheme="minorHAnsi" w:cs="Arial"/>
        </w:rPr>
        <w:t>, prepare and issue an SGP programme announcement. Information in the call for proposals should clearly state that the SGP makes grants to eligible CSOs</w:t>
      </w:r>
      <w:r>
        <w:rPr>
          <w:rStyle w:val="FootnoteReference"/>
        </w:rPr>
        <w:footnoteReference w:id="24"/>
      </w:r>
      <w:r w:rsidRPr="00C36215">
        <w:rPr>
          <w:rFonts w:asciiTheme="minorHAnsi" w:hAnsiTheme="minorHAnsi" w:cs="Arial"/>
        </w:rPr>
        <w:t xml:space="preserve">, </w:t>
      </w:r>
      <w:r>
        <w:rPr>
          <w:rFonts w:asciiTheme="minorHAnsi" w:hAnsiTheme="minorHAnsi" w:cs="Arial"/>
        </w:rPr>
        <w:t xml:space="preserve">or to individuals, as in the case of fellowships, </w:t>
      </w:r>
      <w:r w:rsidRPr="00C36215">
        <w:rPr>
          <w:rFonts w:asciiTheme="minorHAnsi" w:hAnsiTheme="minorHAnsi" w:cs="Arial"/>
        </w:rPr>
        <w:t xml:space="preserve">with priority for </w:t>
      </w:r>
      <w:r>
        <w:rPr>
          <w:rFonts w:asciiTheme="minorHAnsi" w:hAnsiTheme="minorHAnsi" w:cs="Arial"/>
        </w:rPr>
        <w:t>the</w:t>
      </w:r>
      <w:r w:rsidRPr="00C36215">
        <w:rPr>
          <w:rFonts w:asciiTheme="minorHAnsi" w:hAnsiTheme="minorHAnsi" w:cs="Arial"/>
        </w:rPr>
        <w:t xml:space="preserve"> poor and vulnerable  in the GEF focal areas, with a maximum grant amount for a project of US$50,000</w:t>
      </w:r>
      <w:r>
        <w:rPr>
          <w:rStyle w:val="FootnoteReference"/>
        </w:rPr>
        <w:footnoteReference w:id="25"/>
      </w:r>
      <w:r w:rsidRPr="00C36215">
        <w:rPr>
          <w:rFonts w:asciiTheme="minorHAnsi" w:hAnsiTheme="minorHAnsi" w:cs="Arial"/>
        </w:rPr>
        <w:t xml:space="preserve">. The subsequent process of developing an SGP </w:t>
      </w:r>
      <w:r>
        <w:rPr>
          <w:rFonts w:asciiTheme="minorHAnsi" w:hAnsiTheme="minorHAnsi" w:cs="Arial"/>
        </w:rPr>
        <w:t xml:space="preserve">grant </w:t>
      </w:r>
      <w:r w:rsidRPr="00C36215">
        <w:rPr>
          <w:rFonts w:asciiTheme="minorHAnsi" w:hAnsiTheme="minorHAnsi" w:cs="Arial"/>
        </w:rPr>
        <w:t>project should then take place in a transparent manner covering the: (i) project preparation guidelines setting forth the eligibility criteria; (ii) application/proposal review process and calendar; (iii) formats for project concept and proposal development, and; (iv) co-financing requirements in cash and/or in-kind.</w:t>
      </w:r>
    </w:p>
    <w:p w:rsidR="000F1257" w:rsidRPr="00C36215" w:rsidRDefault="000F1257" w:rsidP="000F1257">
      <w:pPr>
        <w:ind w:left="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Project concepts from eligible CSOs may be screened by the NC or jointly with the NSC. Each country programme should determine which screening modality it will follow, and periodically review this decision to make sure that the modality chosen is working well. In both cases, project concept selection should be done on the basis of established eligibility and selection criteria in accordance with the CPS</w:t>
      </w:r>
      <w:r>
        <w:rPr>
          <w:rFonts w:asciiTheme="minorHAnsi" w:hAnsiTheme="minorHAnsi" w:cs="Arial"/>
        </w:rPr>
        <w:t xml:space="preserve"> or UCP Project Document</w:t>
      </w:r>
      <w:r w:rsidRPr="00C36215">
        <w:rPr>
          <w:rFonts w:asciiTheme="minorHAnsi" w:hAnsiTheme="minorHAnsi" w:cs="Arial"/>
        </w:rPr>
        <w:t xml:space="preserve"> At the very least, project concepts should be relevant to one or several of the GEF focal areas and reflect the needs of the community or communities and/or stakeholders that would be involved. Once the concepts have been selected, the proponent organizations will be notified of this decision and asked to develop complete project proposals.</w:t>
      </w:r>
    </w:p>
    <w:p w:rsidR="000F1257" w:rsidRPr="00C36215" w:rsidRDefault="000F1257" w:rsidP="000F1257">
      <w:pPr>
        <w:ind w:left="450"/>
        <w:rPr>
          <w:rFonts w:asciiTheme="minorHAnsi" w:hAnsiTheme="minorHAnsi" w:cs="Arial"/>
        </w:rPr>
      </w:pPr>
    </w:p>
    <w:p w:rsidR="000F1257" w:rsidRPr="002955C1"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2955C1">
        <w:rPr>
          <w:rFonts w:asciiTheme="minorHAnsi" w:hAnsiTheme="minorHAnsi" w:cs="Arial"/>
        </w:rPr>
        <w:t>It is critical for all project proposals to meet the GEF and SGP criteria. While it is an important part of the NC responsibilities to  assist CSOs in proposal development, sometimes additional assistance is nonetheless required.  In such cases, two options may be considered: (i) a local consultant may be hired or a capable “assisting NGO” may be contacted to help the CSO/CBO/communities according to terms of reference that the NC elaborates in coordination with the proponent organization; and (ii) the SGP planning grant modality may be used.</w:t>
      </w:r>
    </w:p>
    <w:p w:rsidR="000F1257" w:rsidRPr="002955C1"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2955C1">
        <w:rPr>
          <w:rFonts w:asciiTheme="minorHAnsi" w:hAnsiTheme="minorHAnsi" w:cs="Arial"/>
        </w:rPr>
        <w:t>In support of regional or global scaling up, mainstreaming, replication, and broader adoption of SGP successes and lessons learned, as well as to leverage resources and utilize strategic opportunities at these levels, grants for regional or global initiatives</w:t>
      </w:r>
      <w:r w:rsidRPr="002955C1">
        <w:rPr>
          <w:rStyle w:val="FootnoteReference"/>
        </w:rPr>
        <w:footnoteReference w:id="26"/>
      </w:r>
      <w:r w:rsidRPr="002955C1">
        <w:rPr>
          <w:rFonts w:asciiTheme="minorHAnsi" w:hAnsiTheme="minorHAnsi" w:cs="Arial"/>
        </w:rPr>
        <w:t xml:space="preserve"> can be provided. For the Global SGP, guidance for proactive or responsive modalities </w:t>
      </w:r>
      <w:r w:rsidRPr="002955C1">
        <w:rPr>
          <w:rFonts w:asciiTheme="minorHAnsi" w:hAnsiTheme="minorHAnsi" w:cs="Arial"/>
        </w:rPr>
        <w:lastRenderedPageBreak/>
        <w:t>as well as procedures for this will come from the SGP CPMT in consultation with involved SGP Country Programmes and/or relevant Programme stakeholders and partners.</w:t>
      </w:r>
    </w:p>
    <w:p w:rsidR="000F1257" w:rsidRPr="00C36215" w:rsidRDefault="000F1257" w:rsidP="000F1257">
      <w:pPr>
        <w:rPr>
          <w:rFonts w:asciiTheme="minorHAnsi" w:hAnsiTheme="minorHAnsi" w:cs="Arial"/>
        </w:rPr>
      </w:pPr>
    </w:p>
    <w:p w:rsidR="000F1257" w:rsidRPr="00C36215" w:rsidRDefault="000F1257" w:rsidP="000F1257">
      <w:pPr>
        <w:pStyle w:val="level3"/>
        <w:jc w:val="both"/>
        <w:outlineLvl w:val="9"/>
        <w:rPr>
          <w:rFonts w:asciiTheme="minorHAnsi" w:hAnsiTheme="minorHAnsi" w:cs="Arial"/>
          <w:sz w:val="22"/>
          <w:szCs w:val="22"/>
          <w:lang w:val="en-GB"/>
        </w:rPr>
      </w:pPr>
      <w:r w:rsidRPr="00C36215">
        <w:rPr>
          <w:rFonts w:asciiTheme="minorHAnsi" w:hAnsiTheme="minorHAnsi" w:cs="Arial"/>
          <w:sz w:val="22"/>
          <w:szCs w:val="22"/>
          <w:lang w:val="en-GB"/>
        </w:rPr>
        <w:t>Planning Grants</w:t>
      </w:r>
    </w:p>
    <w:p w:rsidR="000F1257" w:rsidRPr="00C36215" w:rsidRDefault="000F1257" w:rsidP="000F1257">
      <w:pPr>
        <w:rPr>
          <w:rFonts w:asciiTheme="minorHAnsi" w:hAnsiTheme="minorHAnsi" w:cs="Arial"/>
          <w:b/>
          <w:bCs/>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The NC or NSC may authorize planning grants</w:t>
      </w:r>
      <w:r w:rsidRPr="00C36215">
        <w:rPr>
          <w:rStyle w:val="FootnoteReference"/>
          <w:rFonts w:asciiTheme="minorHAnsi" w:hAnsiTheme="minorHAnsi" w:cs="Arial"/>
        </w:rPr>
        <w:footnoteReference w:id="27"/>
      </w:r>
      <w:r w:rsidRPr="00C36215">
        <w:rPr>
          <w:rFonts w:asciiTheme="minorHAnsi" w:hAnsiTheme="minorHAnsi" w:cs="Arial"/>
        </w:rPr>
        <w:t xml:space="preserve"> once project concepts have been selected. CSOs such as CBOs, indigenous peoples’ organisations and communities with little experience in project design and management receive priority to benefit from this assistance. Hence, the planning grant has an important capacity-building function which in itself is an important SGP objective. The NC makes recommendations to the NSC about which proponent organizations would require a planning grant.</w:t>
      </w:r>
    </w:p>
    <w:p w:rsidR="000F1257" w:rsidRPr="00C36215" w:rsidRDefault="000F1257" w:rsidP="000F1257">
      <w:pPr>
        <w:ind w:left="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A planning grant can be used by an eligible CSO to organize stakeholder workshops or meetings to design the project in a participatory manner. The planning grant can be used to contract an experienced NGO or local consultant to work with the project proponents to elaborate the project, to undertake baseline assessments, develop a business plan (for projects with strong sustainable livelihood elements), and through learning-by-doing, build capacity in proposal design including the development of indicators and a monitoring and evaluation plan.  </w:t>
      </w:r>
    </w:p>
    <w:p w:rsidR="000F1257" w:rsidRPr="00C36215" w:rsidRDefault="000F1257" w:rsidP="000F1257">
      <w:pPr>
        <w:ind w:left="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Administratively, a planning grant is a grant like any other SGP grant, and therefore can only be made to eligible CSOs. The project document for the planning grant specifies the activities to be undertaken, and the responsibilities of the parties concerned. The NSC generally approves the planning grant, although the NSC can in certain instances also delegate approval to the NC for certain exceptional cases (e.g. time-sensitive activities, smaller amounts).  The process follows the modus operandi of SGP facilitative grant-making and is explained in detail in the UNOPS SGP SOPs.  </w:t>
      </w:r>
    </w:p>
    <w:p w:rsidR="000F1257" w:rsidRPr="00C36215" w:rsidRDefault="000F1257" w:rsidP="000F1257">
      <w:pPr>
        <w:pStyle w:val="level3"/>
        <w:jc w:val="both"/>
        <w:outlineLvl w:val="9"/>
        <w:rPr>
          <w:rFonts w:asciiTheme="minorHAnsi" w:hAnsiTheme="minorHAnsi" w:cs="Arial"/>
          <w:sz w:val="22"/>
          <w:szCs w:val="22"/>
          <w:lang w:val="en-GB"/>
        </w:rPr>
      </w:pPr>
    </w:p>
    <w:p w:rsidR="000F1257" w:rsidRPr="00C36215" w:rsidRDefault="000F1257" w:rsidP="000F1257">
      <w:pPr>
        <w:pStyle w:val="level3"/>
        <w:jc w:val="both"/>
        <w:outlineLvl w:val="9"/>
        <w:rPr>
          <w:rFonts w:asciiTheme="minorHAnsi" w:hAnsiTheme="minorHAnsi" w:cs="Arial"/>
          <w:sz w:val="22"/>
          <w:szCs w:val="22"/>
          <w:lang w:val="en-GB"/>
        </w:rPr>
      </w:pPr>
      <w:r w:rsidRPr="00C36215">
        <w:rPr>
          <w:rFonts w:asciiTheme="minorHAnsi" w:hAnsiTheme="minorHAnsi" w:cs="Arial"/>
          <w:sz w:val="22"/>
          <w:szCs w:val="22"/>
          <w:lang w:val="en-GB"/>
        </w:rPr>
        <w:t>Project proposals</w:t>
      </w:r>
    </w:p>
    <w:p w:rsidR="000F1257" w:rsidRPr="00C36215" w:rsidRDefault="000F1257" w:rsidP="000F1257">
      <w:pPr>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SGP provides grants to support activities that help achieve the programme objectives outlined in the CPS and the </w:t>
      </w:r>
      <w:r>
        <w:rPr>
          <w:rFonts w:asciiTheme="minorHAnsi" w:hAnsiTheme="minorHAnsi" w:cs="Arial"/>
        </w:rPr>
        <w:t xml:space="preserve">global </w:t>
      </w:r>
      <w:r w:rsidRPr="00C36215">
        <w:rPr>
          <w:rFonts w:asciiTheme="minorHAnsi" w:hAnsiTheme="minorHAnsi" w:cs="Arial"/>
        </w:rPr>
        <w:t>SGP project document</w:t>
      </w:r>
      <w:r>
        <w:rPr>
          <w:rFonts w:asciiTheme="minorHAnsi" w:hAnsiTheme="minorHAnsi" w:cs="Arial"/>
        </w:rPr>
        <w:t xml:space="preserve"> or the UCP Project Document </w:t>
      </w:r>
      <w:r w:rsidRPr="00C36215">
        <w:rPr>
          <w:rFonts w:asciiTheme="minorHAnsi" w:hAnsiTheme="minorHAnsi" w:cs="Arial"/>
        </w:rPr>
        <w:t>for the Operational Phase. In terms of helping achieve global environmental benefits, the SGP’s starting point is to ensure that each project proposal fits the GEF criteria and that each proposal clearly articulates how project objectives and activities would have a positive effect in the relevant GEF focal areas. To create sustainability and impact beyond the project, SGP projects can combine demonstration, capacity-building, network building, awareness raising, and dissemination of lessons learned as integral components. Given this comprehensive approach, while a logical framework is not formally required, it would be advisable to include a Monitoring and Evaluation work</w:t>
      </w:r>
      <w:r>
        <w:rPr>
          <w:rFonts w:asciiTheme="minorHAnsi" w:hAnsiTheme="minorHAnsi" w:cs="Arial"/>
        </w:rPr>
        <w:t xml:space="preserve"> </w:t>
      </w:r>
      <w:r w:rsidRPr="00C36215">
        <w:rPr>
          <w:rFonts w:asciiTheme="minorHAnsi" w:hAnsiTheme="minorHAnsi" w:cs="Arial"/>
        </w:rPr>
        <w:t xml:space="preserve">plan in each proposal (see SGP M&amp;E Framework).  </w:t>
      </w:r>
    </w:p>
    <w:p w:rsidR="000F1257" w:rsidRPr="00C36215" w:rsidRDefault="000F1257" w:rsidP="000F1257">
      <w:pPr>
        <w:ind w:left="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As a demand-driven programme, SGP projects endeavour to address both the GEF criteria, as well as community needs and initiatives. The SGP usually works with communities and localities that confront a multitude of social and economic development problems that impact on concerns related to global environmental conventions. For SGP interventions to have relevance and utility at the community level, these non-GEF circumstances are taken into account in project design. A key guiding philosophy of the programme has been to reach the marginalized poor and vulnerable communities, especially when there are no other donors present, and where development baseline </w:t>
      </w:r>
      <w:r w:rsidRPr="00C36215">
        <w:rPr>
          <w:rFonts w:asciiTheme="minorHAnsi" w:hAnsiTheme="minorHAnsi" w:cs="Arial"/>
        </w:rPr>
        <w:lastRenderedPageBreak/>
        <w:t>conditions have not been met. Typically, the SGP will therefore need to mobilize additional resources to help provide the co-financing, technical assistance, capacity-building, gender training, income-generation component, or whatever non-GEF element may be necessary for a project’s success. These project components are vital to achieving local acceptance, ownership, and sustainability of SGP interventions.</w:t>
      </w:r>
    </w:p>
    <w:p w:rsidR="000F1257" w:rsidRPr="00C36215" w:rsidRDefault="000F1257" w:rsidP="000F1257">
      <w:pPr>
        <w:rPr>
          <w:rFonts w:asciiTheme="minorHAnsi" w:hAnsiTheme="minorHAnsi" w:cs="Arial"/>
        </w:rPr>
      </w:pPr>
    </w:p>
    <w:p w:rsidR="000F1257" w:rsidRPr="00C36215" w:rsidRDefault="000F1257" w:rsidP="000F1257">
      <w:pPr>
        <w:pStyle w:val="level3"/>
        <w:jc w:val="both"/>
        <w:outlineLvl w:val="9"/>
        <w:rPr>
          <w:rFonts w:asciiTheme="minorHAnsi" w:hAnsiTheme="minorHAnsi" w:cs="Arial"/>
          <w:sz w:val="22"/>
          <w:szCs w:val="22"/>
          <w:lang w:val="en-GB"/>
        </w:rPr>
      </w:pPr>
      <w:r w:rsidRPr="00C36215">
        <w:rPr>
          <w:rFonts w:asciiTheme="minorHAnsi" w:hAnsiTheme="minorHAnsi" w:cs="Arial"/>
          <w:sz w:val="22"/>
          <w:szCs w:val="22"/>
          <w:lang w:val="en-GB"/>
        </w:rPr>
        <w:t>Funds disbursement</w:t>
      </w:r>
    </w:p>
    <w:p w:rsidR="000F1257" w:rsidRPr="00C36215" w:rsidRDefault="000F1257" w:rsidP="000F1257">
      <w:pPr>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The maximum amount for an SGP grant is $50,000 per project.</w:t>
      </w:r>
      <w:r w:rsidRPr="00C36215">
        <w:rPr>
          <w:rStyle w:val="FootnoteReference"/>
          <w:rFonts w:asciiTheme="minorHAnsi" w:hAnsiTheme="minorHAnsi" w:cs="Arial"/>
        </w:rPr>
        <w:footnoteReference w:id="28"/>
      </w:r>
      <w:r w:rsidRPr="00C36215">
        <w:rPr>
          <w:rFonts w:asciiTheme="minorHAnsi" w:hAnsiTheme="minorHAnsi" w:cs="Arial"/>
        </w:rPr>
        <w:t xml:space="preserve"> In special cases, grants for “strategic projects” that consolidate efforts of several communities and CSOs could be provided at a maximum of $150,000. SGP grants generally only cover a portion of project costs, with other components provided by the CSO partner, the community itself, or by other donors.  Since SGP grants fund activities that are directly relevant to the GEF criteria, co-financing must be sought for community baseline or sustainable development needs. However, since it would be unrealistic to require a baseline/incremental cost exercise for each individual project, each country should instead endeavour to mobilize enough funding in cash or in kind to “match” the GEF country grant allocation</w:t>
      </w:r>
      <w:r w:rsidRPr="00C36215">
        <w:rPr>
          <w:rStyle w:val="FootnoteReference"/>
          <w:rFonts w:asciiTheme="minorHAnsi" w:hAnsiTheme="minorHAnsi" w:cs="Arial"/>
        </w:rPr>
        <w:footnoteReference w:id="29"/>
      </w:r>
      <w:r w:rsidRPr="00C36215">
        <w:rPr>
          <w:rFonts w:asciiTheme="minorHAnsi" w:hAnsiTheme="minorHAnsi" w:cs="Arial"/>
        </w:rPr>
        <w:t xml:space="preserve">. </w:t>
      </w:r>
    </w:p>
    <w:p w:rsidR="000F1257" w:rsidRPr="00C36215" w:rsidRDefault="000F1257" w:rsidP="000F1257">
      <w:pPr>
        <w:ind w:left="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Once the NSC has approved a project for SGP funding support, a Memorandum of Agreement (MOA) is signed on behalf of UNOPS between the grantee and the UNDP CO. SGP projects normally have a duration of between one and three years.</w:t>
      </w:r>
      <w:r>
        <w:rPr>
          <w:rFonts w:asciiTheme="minorHAnsi" w:hAnsiTheme="minorHAnsi" w:cs="Arial"/>
        </w:rPr>
        <w:t xml:space="preserve"> </w:t>
      </w:r>
      <w:r w:rsidRPr="00C36215">
        <w:rPr>
          <w:rFonts w:asciiTheme="minorHAnsi" w:hAnsiTheme="minorHAnsi" w:cs="Arial"/>
        </w:rPr>
        <w:t xml:space="preserve">The amounts and schedules may differ, contingent upon the nature and length of project activities, but in no case should the first disbursement be more than 50% of the total project grant amount (except when justified and prior approval from UNOPS has been received). The MOA and grant disbursement process, the applicable templates, and all related guidelines are found in detail in the UNOPS SGP SOPs. </w:t>
      </w:r>
    </w:p>
    <w:p w:rsidR="000F1257" w:rsidRPr="00C36215" w:rsidRDefault="000F1257" w:rsidP="000F1257">
      <w:pPr>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A grantee may submit another proposal upon successful completion of an initial project but no grantee can receive funds exceeding US$50,000 in a given operational phase. Any grantee which has received the maximum $50,000 in one Operational Phase, may however submit another funding request in the following Operational Phase if the evaluation of project outcomes are positive. . </w:t>
      </w:r>
    </w:p>
    <w:p w:rsidR="000F1257" w:rsidRPr="00C36215" w:rsidRDefault="000F1257" w:rsidP="000F1257">
      <w:pPr>
        <w:rPr>
          <w:rFonts w:asciiTheme="minorHAnsi" w:hAnsiTheme="minorHAnsi" w:cs="Arial"/>
        </w:rPr>
      </w:pPr>
    </w:p>
    <w:p w:rsidR="000F1257" w:rsidRPr="00C36215" w:rsidRDefault="000F1257" w:rsidP="000F1257">
      <w:pPr>
        <w:pStyle w:val="level1"/>
        <w:jc w:val="both"/>
        <w:outlineLvl w:val="9"/>
        <w:rPr>
          <w:rFonts w:asciiTheme="minorHAnsi" w:hAnsiTheme="minorHAnsi" w:cs="Arial"/>
          <w:caps/>
          <w:sz w:val="22"/>
          <w:szCs w:val="22"/>
          <w:u w:val="none"/>
          <w:lang w:val="en-GB"/>
        </w:rPr>
      </w:pPr>
      <w:r w:rsidRPr="00C36215">
        <w:rPr>
          <w:rFonts w:asciiTheme="minorHAnsi" w:hAnsiTheme="minorHAnsi" w:cs="Arial"/>
          <w:caps/>
          <w:sz w:val="22"/>
          <w:szCs w:val="22"/>
          <w:u w:val="none"/>
          <w:lang w:val="en-GB"/>
        </w:rPr>
        <w:t>Part IV REPORTING and Communications</w:t>
      </w:r>
    </w:p>
    <w:p w:rsidR="000F1257" w:rsidRPr="00C36215" w:rsidRDefault="000F1257" w:rsidP="000F1257">
      <w:pPr>
        <w:tabs>
          <w:tab w:val="left" w:pos="6000"/>
        </w:tabs>
        <w:ind w:left="72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The NC has lead responsibility for communications between the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 and the CPMT</w:t>
      </w:r>
      <w:r>
        <w:rPr>
          <w:rFonts w:asciiTheme="minorHAnsi" w:hAnsiTheme="minorHAnsi" w:cs="Arial"/>
        </w:rPr>
        <w:t xml:space="preserve"> or UCP Global Coordinator</w:t>
      </w:r>
      <w:r w:rsidRPr="00C36215">
        <w:rPr>
          <w:rFonts w:asciiTheme="minorHAnsi" w:hAnsiTheme="minorHAnsi" w:cs="Arial"/>
        </w:rPr>
        <w:t>. In general, the NC reports on substantive and technical matters to the CPMT</w:t>
      </w:r>
      <w:r>
        <w:rPr>
          <w:rFonts w:asciiTheme="minorHAnsi" w:hAnsiTheme="minorHAnsi" w:cs="Arial"/>
        </w:rPr>
        <w:t xml:space="preserve"> or UCP Global Coordinator</w:t>
      </w:r>
      <w:r w:rsidRPr="00C36215">
        <w:rPr>
          <w:rFonts w:asciiTheme="minorHAnsi" w:hAnsiTheme="minorHAnsi" w:cs="Arial"/>
        </w:rPr>
        <w:t>, and on administrative and financial issues to the UNOPS portfolio manager. The NC should keep the UNDP CO informed of progress in programme implementation, usually through the RR and SGP focal point in the UNDP CO. In particular, the NC and PA are expected to maintain a close working relationship with the UNDP CO regarding the COB and grants disbursements which serves to keep the UNDP abreast of SGP developments.</w:t>
      </w:r>
      <w:r w:rsidRPr="00C36215">
        <w:rPr>
          <w:rStyle w:val="FootnoteReference"/>
          <w:rFonts w:asciiTheme="minorHAnsi" w:hAnsiTheme="minorHAnsi" w:cs="Arial"/>
        </w:rPr>
        <w:footnoteReference w:id="30"/>
      </w:r>
      <w:r w:rsidRPr="00C36215">
        <w:rPr>
          <w:rFonts w:asciiTheme="minorHAnsi" w:hAnsiTheme="minorHAnsi" w:cs="Arial"/>
        </w:rPr>
        <w:t xml:space="preserve">  The NC should also endeavour to share relevant SGP reports with the GEF Operational and Political Focal Points as well as global environmental convention focal points.</w:t>
      </w:r>
    </w:p>
    <w:p w:rsidR="000F1257" w:rsidRPr="00C36215" w:rsidRDefault="000F1257" w:rsidP="000F1257">
      <w:pPr>
        <w:ind w:left="450"/>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lastRenderedPageBreak/>
        <w:t xml:space="preserve">Communications among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rogrammes are facilitated through the global, regional, and sub-regional list servers, the SGP global database and workspace, and the SGP website. Recurring global reporting requirements, such as annual reports, are complemented by periodic requests by the CPMT</w:t>
      </w:r>
      <w:r>
        <w:rPr>
          <w:rFonts w:asciiTheme="minorHAnsi" w:hAnsiTheme="minorHAnsi" w:cs="Arial"/>
        </w:rPr>
        <w:t>, UCP Global Coordinator</w:t>
      </w:r>
      <w:r w:rsidRPr="00C36215">
        <w:rPr>
          <w:rFonts w:asciiTheme="minorHAnsi" w:hAnsiTheme="minorHAnsi" w:cs="Arial"/>
        </w:rPr>
        <w:t xml:space="preserve"> and</w:t>
      </w:r>
      <w:r>
        <w:rPr>
          <w:rFonts w:asciiTheme="minorHAnsi" w:hAnsiTheme="minorHAnsi" w:cs="Arial"/>
        </w:rPr>
        <w:t>/or</w:t>
      </w:r>
      <w:r w:rsidRPr="00C36215">
        <w:rPr>
          <w:rFonts w:asciiTheme="minorHAnsi" w:hAnsiTheme="minorHAnsi" w:cs="Arial"/>
        </w:rPr>
        <w:t xml:space="preserve"> UNOPS for information on specific subjects, such as reports under preparation for the GEF Council, or for the relevant global environmental conventions. Full guidance on all project and programme reporting is provided in the SGP Monitoring &amp; Evaluation Framework</w:t>
      </w:r>
      <w:r>
        <w:rPr>
          <w:rFonts w:asciiTheme="minorHAnsi" w:hAnsiTheme="minorHAnsi" w:cs="Arial"/>
        </w:rPr>
        <w:t>.</w:t>
      </w:r>
    </w:p>
    <w:p w:rsidR="000F1257" w:rsidRPr="00C36215" w:rsidRDefault="000F1257" w:rsidP="000F1257">
      <w:pPr>
        <w:pStyle w:val="level2"/>
        <w:jc w:val="both"/>
        <w:outlineLvl w:val="9"/>
        <w:rPr>
          <w:rFonts w:asciiTheme="minorHAnsi" w:hAnsiTheme="minorHAnsi" w:cs="Arial"/>
          <w:i/>
          <w:sz w:val="22"/>
          <w:szCs w:val="22"/>
          <w:lang w:val="en-GB"/>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SGP country teams are responsible for entering detailed information for all prior and current Operational Phases into the SGP database, including the upload of grant project MOAs. Since the database is the foundation for all reporting and communications at the global level, it is imperative that NCs and PAs input the database as soon as projects are approved by the NSC, and keep it regularly updated on the progress of projects. The SGP database and website also includes visual documentation of SGP projects and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rogrammes, accounts of lessons learned, and case studies. Project briefs should be stored in the files of every project for easy use and sharing.</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The NC is required to report on technical and substantive project and programme progress through the </w:t>
      </w:r>
      <w:r>
        <w:rPr>
          <w:rFonts w:asciiTheme="minorHAnsi" w:hAnsiTheme="minorHAnsi" w:cs="Arial"/>
        </w:rPr>
        <w:t>A</w:t>
      </w:r>
      <w:r w:rsidRPr="00C36215">
        <w:rPr>
          <w:rFonts w:asciiTheme="minorHAnsi" w:hAnsiTheme="minorHAnsi" w:cs="Arial"/>
        </w:rPr>
        <w:t xml:space="preserve">nnual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R</w:t>
      </w:r>
      <w:r w:rsidRPr="00C36215">
        <w:rPr>
          <w:rFonts w:asciiTheme="minorHAnsi" w:hAnsiTheme="minorHAnsi" w:cs="Arial"/>
        </w:rPr>
        <w:t>eport</w:t>
      </w:r>
      <w:r>
        <w:rPr>
          <w:rFonts w:asciiTheme="minorHAnsi" w:hAnsiTheme="minorHAnsi" w:cs="Arial"/>
        </w:rPr>
        <w:t xml:space="preserve"> (GEF Project Implementation Review for UCPs)</w:t>
      </w:r>
      <w:r w:rsidRPr="00C36215">
        <w:rPr>
          <w:rFonts w:asciiTheme="minorHAnsi" w:hAnsiTheme="minorHAnsi" w:cs="Arial"/>
        </w:rPr>
        <w:t xml:space="preserve">. The </w:t>
      </w:r>
      <w:r>
        <w:rPr>
          <w:rFonts w:asciiTheme="minorHAnsi" w:hAnsiTheme="minorHAnsi" w:cs="Arial"/>
        </w:rPr>
        <w:t>ACR</w:t>
      </w:r>
      <w:r w:rsidRPr="00C36215">
        <w:rPr>
          <w:rFonts w:asciiTheme="minorHAnsi" w:hAnsiTheme="minorHAnsi" w:cs="Arial"/>
        </w:rPr>
        <w:t xml:space="preserve"> complements the information that is entered in the SGP database and should cover progress in meeting the year’s deliverables as well as other important information including: (i) assessment of the overall progress for the country programme portfolio; (ii) results of project monitoring and evaluation; (iii) key outcomes of SGP-sponsored events; (iv)  progress in strengthening working relationships with CSOs, as well as with government agencies and donors; (v) results of resource mobilization efforts; (vi) development of SGP visibility as a GEF programme and activities to share lessons learned and influence policy; and (vii) any special challenges and difficulties faced.</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The NC shall take all necessary measures to ensure the visibility of the GEF financing. Such measures shall be in accordance with the need to give adequate publicity to the action being implemented as well as to the support from the GEF. A communication and visibility plan shall be outlined in each project document. This should include, </w:t>
      </w:r>
      <w:r w:rsidRPr="00C36215">
        <w:rPr>
          <w:rFonts w:asciiTheme="minorHAnsi" w:hAnsiTheme="minorHAnsi" w:cs="Arial"/>
          <w:i/>
          <w:iCs/>
        </w:rPr>
        <w:t>inter alia</w:t>
      </w:r>
      <w:r w:rsidRPr="00C36215">
        <w:rPr>
          <w:rFonts w:asciiTheme="minorHAnsi" w:hAnsiTheme="minorHAnsi" w:cs="Arial"/>
        </w:rPr>
        <w:t xml:space="preserve">, the compulsory use of the GEF logo on all material, publications, leaflets, brochures and newsletters, websites, business cards, signage, vehicles, supplies and equipment, display panels, commemorative plaques, banners, promotional items, photographs, audiovisual productions, public events and visits and information campaigns. The plan should also include press releases, press conferences and press visits to project sites. </w:t>
      </w:r>
    </w:p>
    <w:p w:rsidR="000F1257" w:rsidRPr="00C36215" w:rsidRDefault="000F1257" w:rsidP="000F1257">
      <w:pPr>
        <w:rPr>
          <w:rFonts w:asciiTheme="minorHAnsi" w:hAnsiTheme="minorHAnsi" w:cs="Arial"/>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The Programme Review is an overall assessment of the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 xml:space="preserve">rogramme performance to be undertaken by the NC and the NSC, in consultation with SGP grantees and other stakeholders, at the completion of an SGP Operational Phase. The purpose of the Programme Review is to assess the cumulative progress of the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 in a particular Operational Phase and provide strategic recommendations on the direction for the programme in the next Operational Phase. Once finalized, the Programme Review should be shared by the SGP country team with the country GEF Operational and Political Focal Points and also the relevant Rio Convention focal points.</w:t>
      </w:r>
    </w:p>
    <w:p w:rsidR="000F1257" w:rsidRPr="00C36215" w:rsidRDefault="000F1257" w:rsidP="000F1257">
      <w:pPr>
        <w:pStyle w:val="ListParagraph"/>
        <w:jc w:val="both"/>
        <w:rPr>
          <w:rFonts w:asciiTheme="minorHAnsi" w:hAnsiTheme="minorHAnsi" w:cs="Arial"/>
          <w:sz w:val="22"/>
          <w:szCs w:val="22"/>
          <w:lang w:val="en-GB"/>
        </w:rPr>
      </w:pPr>
    </w:p>
    <w:p w:rsidR="000F1257" w:rsidRPr="00C36215" w:rsidRDefault="000F1257" w:rsidP="000F1257">
      <w:pPr>
        <w:numPr>
          <w:ilvl w:val="0"/>
          <w:numId w:val="36"/>
        </w:numPr>
        <w:tabs>
          <w:tab w:val="num" w:pos="3870"/>
        </w:tabs>
        <w:autoSpaceDE w:val="0"/>
        <w:autoSpaceDN w:val="0"/>
        <w:spacing w:after="0" w:line="240" w:lineRule="auto"/>
        <w:ind w:hanging="450"/>
        <w:jc w:val="both"/>
        <w:rPr>
          <w:rFonts w:asciiTheme="minorHAnsi" w:hAnsiTheme="minorHAnsi" w:cs="Arial"/>
        </w:rPr>
      </w:pPr>
      <w:r w:rsidRPr="00C36215">
        <w:rPr>
          <w:rFonts w:asciiTheme="minorHAnsi" w:hAnsiTheme="minorHAnsi" w:cs="Arial"/>
        </w:rPr>
        <w:t xml:space="preserve">Audits of SGP </w:t>
      </w:r>
      <w:r>
        <w:rPr>
          <w:rFonts w:asciiTheme="minorHAnsi" w:hAnsiTheme="minorHAnsi" w:cs="Arial"/>
        </w:rPr>
        <w:t>C</w:t>
      </w:r>
      <w:r w:rsidRPr="00C36215">
        <w:rPr>
          <w:rFonts w:asciiTheme="minorHAnsi" w:hAnsiTheme="minorHAnsi" w:cs="Arial"/>
        </w:rPr>
        <w:t xml:space="preserve">ountry </w:t>
      </w:r>
      <w:r>
        <w:rPr>
          <w:rFonts w:asciiTheme="minorHAnsi" w:hAnsiTheme="minorHAnsi" w:cs="Arial"/>
        </w:rPr>
        <w:t>P</w:t>
      </w:r>
      <w:r w:rsidRPr="00C36215">
        <w:rPr>
          <w:rFonts w:asciiTheme="minorHAnsi" w:hAnsiTheme="minorHAnsi" w:cs="Arial"/>
        </w:rPr>
        <w:t>rogrammes will be conducted in accordance with the internationally accepted auditing standards, and applicable financial rules and regulations. The SGP audit exercises are designed to improve the transparency, accountability and quality of SGP country and global operations. The audits will cover management, financial, and administrative issues as they relate to the country programme as a whole, and will not normally include provisions for project-level inspection.  The principles and processes governing SGP audit operations can be found in the UNOPS SGP SOPs.</w:t>
      </w:r>
    </w:p>
    <w:p w:rsidR="0035107A" w:rsidRPr="003A2019" w:rsidRDefault="0035107A" w:rsidP="0035107A">
      <w:pPr>
        <w:spacing w:after="0" w:line="240" w:lineRule="auto"/>
        <w:rPr>
          <w:rFonts w:ascii="Times New Roman" w:eastAsia="Times New Roman" w:hAnsi="Times New Roman"/>
          <w:color w:val="000000"/>
        </w:rPr>
      </w:pPr>
    </w:p>
    <w:p w:rsidR="0035107A" w:rsidRPr="003A2019" w:rsidRDefault="0035107A" w:rsidP="0035107A">
      <w:pPr>
        <w:spacing w:after="0" w:line="240" w:lineRule="auto"/>
        <w:rPr>
          <w:rFonts w:ascii="Times New Roman" w:eastAsia="Times New Roman" w:hAnsi="Times New Roman"/>
          <w:vanish/>
          <w:color w:val="000000"/>
        </w:rPr>
      </w:pPr>
    </w:p>
    <w:p w:rsidR="0035107A" w:rsidRPr="003A2019" w:rsidRDefault="0035107A" w:rsidP="0035107A">
      <w:pPr>
        <w:spacing w:after="0" w:line="240" w:lineRule="auto"/>
        <w:rPr>
          <w:rFonts w:ascii="Times New Roman" w:eastAsia="Times New Roman" w:hAnsi="Times New Roman"/>
          <w:vanish/>
          <w:color w:val="000000"/>
        </w:rPr>
      </w:pPr>
    </w:p>
    <w:sectPr w:rsidR="0035107A"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416E" w:rsidRDefault="00E2416E" w:rsidP="00591870">
      <w:pPr>
        <w:spacing w:after="0" w:line="240" w:lineRule="auto"/>
      </w:pPr>
      <w:r>
        <w:separator/>
      </w:r>
    </w:p>
  </w:endnote>
  <w:endnote w:type="continuationSeparator" w:id="0">
    <w:p w:rsidR="00E2416E" w:rsidRDefault="00E2416E"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88" w:rsidRDefault="00E17388" w:rsidP="004C794B">
    <w:pPr>
      <w:pStyle w:val="Footer"/>
      <w:tabs>
        <w:tab w:val="clear" w:pos="4320"/>
        <w:tab w:val="clear" w:pos="8640"/>
      </w:tabs>
      <w:rPr>
        <w:sz w:val="16"/>
        <w:szCs w:val="16"/>
      </w:rPr>
    </w:pPr>
    <w:r w:rsidRPr="00DB6681">
      <w:rPr>
        <w:sz w:val="16"/>
        <w:szCs w:val="16"/>
      </w:rPr>
      <w:t>G</w:t>
    </w:r>
    <w:r>
      <w:rPr>
        <w:sz w:val="16"/>
        <w:szCs w:val="16"/>
      </w:rPr>
      <w:t>EF6 CEO Endorsement /Approval Template-March2015</w:t>
    </w:r>
    <w:r w:rsidRPr="00000AC5">
      <w:rPr>
        <w:sz w:val="16"/>
        <w:szCs w:val="16"/>
      </w:rPr>
      <w:t xml:space="preserve"> </w:t>
    </w:r>
  </w:p>
  <w:p w:rsidR="00E17388" w:rsidRDefault="00E17388" w:rsidP="004C794B">
    <w:pPr>
      <w:pStyle w:val="Footer"/>
      <w:tabs>
        <w:tab w:val="clear" w:pos="4320"/>
        <w:tab w:val="clear" w:pos="8640"/>
      </w:tabs>
      <w:jc w:val="right"/>
      <w:rPr>
        <w:sz w:val="16"/>
        <w:szCs w:val="16"/>
      </w:rPr>
    </w:pPr>
    <w:r w:rsidRPr="00000AC5">
      <w:rPr>
        <w:sz w:val="16"/>
        <w:szCs w:val="16"/>
      </w:rPr>
      <w:t xml:space="preserve">   </w:t>
    </w:r>
  </w:p>
  <w:p w:rsidR="00E17388" w:rsidRPr="0009139C" w:rsidRDefault="00E17388" w:rsidP="004C794B">
    <w:pPr>
      <w:pStyle w:val="Footer"/>
      <w:tabs>
        <w:tab w:val="clear" w:pos="4320"/>
        <w:tab w:val="clear" w:pos="8640"/>
      </w:tabs>
      <w:jc w:val="right"/>
      <w:rPr>
        <w:sz w:val="20"/>
        <w:szCs w:val="20"/>
      </w:rPr>
    </w:pP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00BE7661" w:rsidRPr="0009139C">
      <w:rPr>
        <w:sz w:val="20"/>
        <w:szCs w:val="20"/>
      </w:rPr>
      <w:fldChar w:fldCharType="begin"/>
    </w:r>
    <w:r w:rsidRPr="0009139C">
      <w:rPr>
        <w:sz w:val="20"/>
        <w:szCs w:val="20"/>
      </w:rPr>
      <w:instrText xml:space="preserve"> PAGE   \* MERGEFORMAT </w:instrText>
    </w:r>
    <w:r w:rsidR="00BE7661" w:rsidRPr="0009139C">
      <w:rPr>
        <w:sz w:val="20"/>
        <w:szCs w:val="20"/>
      </w:rPr>
      <w:fldChar w:fldCharType="separate"/>
    </w:r>
    <w:r w:rsidR="009700EB">
      <w:rPr>
        <w:noProof/>
        <w:sz w:val="20"/>
        <w:szCs w:val="20"/>
      </w:rPr>
      <w:t>1</w:t>
    </w:r>
    <w:r w:rsidR="00BE7661" w:rsidRPr="0009139C">
      <w:rPr>
        <w:sz w:val="20"/>
        <w:szCs w:val="20"/>
      </w:rPr>
      <w:fldChar w:fldCharType="end"/>
    </w:r>
  </w:p>
  <w:p w:rsidR="00E17388" w:rsidRPr="00591870" w:rsidRDefault="00E17388" w:rsidP="004C794B">
    <w:pPr>
      <w:pStyle w:val="Footer"/>
      <w:tabs>
        <w:tab w:val="clear" w:pos="4320"/>
        <w:tab w:val="clear" w:pos="8640"/>
        <w:tab w:val="left" w:pos="2130"/>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88" w:rsidRDefault="00BE7661" w:rsidP="000F1257">
    <w:pPr>
      <w:pStyle w:val="Footer"/>
      <w:framePr w:wrap="around" w:vAnchor="text" w:hAnchor="margin" w:xAlign="center" w:y="1"/>
      <w:rPr>
        <w:rStyle w:val="PageNumber"/>
      </w:rPr>
    </w:pPr>
    <w:r>
      <w:rPr>
        <w:rStyle w:val="PageNumber"/>
      </w:rPr>
      <w:fldChar w:fldCharType="begin"/>
    </w:r>
    <w:r w:rsidR="00E17388">
      <w:rPr>
        <w:rStyle w:val="PageNumber"/>
      </w:rPr>
      <w:instrText xml:space="preserve">PAGE  </w:instrText>
    </w:r>
    <w:r>
      <w:rPr>
        <w:rStyle w:val="PageNumber"/>
      </w:rPr>
      <w:fldChar w:fldCharType="end"/>
    </w:r>
  </w:p>
  <w:p w:rsidR="00E17388" w:rsidRDefault="00E1738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88" w:rsidRDefault="00BE7661">
    <w:pPr>
      <w:pStyle w:val="Footer"/>
      <w:jc w:val="right"/>
    </w:pPr>
    <w:r>
      <w:fldChar w:fldCharType="begin"/>
    </w:r>
    <w:r w:rsidR="00E17388">
      <w:instrText xml:space="preserve"> PAGE   \* MERGEFORMAT </w:instrText>
    </w:r>
    <w:r>
      <w:fldChar w:fldCharType="separate"/>
    </w:r>
    <w:r w:rsidR="009700EB">
      <w:rPr>
        <w:noProof/>
      </w:rPr>
      <w:t>30</w:t>
    </w:r>
    <w:r>
      <w:rPr>
        <w:noProof/>
      </w:rPr>
      <w:fldChar w:fldCharType="end"/>
    </w:r>
  </w:p>
  <w:p w:rsidR="00E17388" w:rsidRPr="00934052" w:rsidRDefault="00E17388" w:rsidP="000F1257">
    <w:pPr>
      <w:pStyle w:val="Footer"/>
      <w:rPr>
        <w:szCs w:val="18"/>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416E" w:rsidRDefault="00E2416E" w:rsidP="00591870">
      <w:pPr>
        <w:spacing w:after="0" w:line="240" w:lineRule="auto"/>
      </w:pPr>
      <w:r>
        <w:separator/>
      </w:r>
    </w:p>
  </w:footnote>
  <w:footnote w:type="continuationSeparator" w:id="0">
    <w:p w:rsidR="00E2416E" w:rsidRDefault="00E2416E" w:rsidP="00591870">
      <w:pPr>
        <w:spacing w:after="0" w:line="240" w:lineRule="auto"/>
      </w:pPr>
      <w:r>
        <w:continuationSeparator/>
      </w:r>
    </w:p>
  </w:footnote>
  <w:footnote w:id="1">
    <w:p w:rsidR="00E17388" w:rsidRPr="00331B52" w:rsidRDefault="00E17388"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rPr>
        <w:t>remains the same as the assigned PIF number.</w:t>
      </w:r>
    </w:p>
  </w:footnote>
  <w:footnote w:id="2">
    <w:p w:rsidR="00E17388" w:rsidRPr="005013D7" w:rsidRDefault="00E17388"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rsidR="00E17388" w:rsidRPr="006336BC" w:rsidRDefault="00E17388" w:rsidP="004C794B">
      <w:pPr>
        <w:pStyle w:val="FootnoteText"/>
      </w:pPr>
      <w:r>
        <w:rPr>
          <w:rStyle w:val="FootnoteReference"/>
        </w:rPr>
        <w:footnoteRef/>
      </w:r>
      <w:r>
        <w:t xml:space="preserve"> Financing type can be either investment or technical assistance.</w:t>
      </w:r>
    </w:p>
  </w:footnote>
  <w:footnote w:id="4">
    <w:p w:rsidR="00E17388" w:rsidRPr="00BC519A" w:rsidRDefault="00E17388"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could </w:t>
      </w:r>
      <w:r w:rsidRPr="007D2EF6">
        <w:rPr>
          <w:sz w:val="18"/>
          <w:szCs w:val="18"/>
        </w:rPr>
        <w:t>be up to10%</w:t>
      </w:r>
      <w:r>
        <w:rPr>
          <w:sz w:val="18"/>
          <w:szCs w:val="18"/>
        </w:rPr>
        <w:t xml:space="preserve"> of the subtotal</w:t>
      </w:r>
      <w:r w:rsidRPr="007D2EF6">
        <w:rPr>
          <w:sz w:val="18"/>
          <w:szCs w:val="18"/>
        </w:rPr>
        <w:t xml:space="preserve">;  above $2 million, PMC </w:t>
      </w:r>
      <w:r>
        <w:rPr>
          <w:sz w:val="18"/>
          <w:szCs w:val="18"/>
        </w:rPr>
        <w:t xml:space="preserve">could </w:t>
      </w:r>
      <w:r w:rsidRPr="007D2EF6">
        <w:rPr>
          <w:sz w:val="18"/>
          <w:szCs w:val="18"/>
        </w:rPr>
        <w:t xml:space="preserve">be up to </w:t>
      </w:r>
      <w:r w:rsidRPr="00912BC2">
        <w:rPr>
          <w:sz w:val="18"/>
          <w:szCs w:val="18"/>
        </w:rPr>
        <w:t>5%</w:t>
      </w:r>
      <w:r>
        <w:rPr>
          <w:sz w:val="18"/>
          <w:szCs w:val="18"/>
        </w:rPr>
        <w:t xml:space="preserve"> of the subtotal</w:t>
      </w:r>
      <w:r w:rsidRPr="00912BC2">
        <w:rPr>
          <w:sz w:val="18"/>
          <w:szCs w:val="18"/>
        </w:rPr>
        <w:t>.</w:t>
      </w:r>
      <w:r>
        <w:t xml:space="preserve"> </w:t>
      </w:r>
      <w:r w:rsidRPr="005F324C">
        <w:t xml:space="preserve"> PMC should be charged proportionately to focal areas based on focal area project </w:t>
      </w:r>
      <w:r w:rsidRPr="00912BC2">
        <w:t>financing</w:t>
      </w:r>
      <w:r w:rsidRPr="007E45F8">
        <w:rPr>
          <w:color w:val="FF0000"/>
        </w:rPr>
        <w:t xml:space="preserve"> </w:t>
      </w:r>
      <w:r w:rsidRPr="005F324C">
        <w:t>amount in Table D below.</w:t>
      </w:r>
      <w:r>
        <w:rPr>
          <w:sz w:val="18"/>
          <w:szCs w:val="18"/>
        </w:rPr>
        <w:br/>
      </w:r>
    </w:p>
  </w:footnote>
  <w:footnote w:id="5">
    <w:p w:rsidR="00E17388" w:rsidRPr="00774692" w:rsidRDefault="00E17388" w:rsidP="00774692">
      <w:pPr>
        <w:pStyle w:val="FootnoteText"/>
        <w:ind w:left="270" w:hanging="270"/>
      </w:pPr>
      <w:r>
        <w:rPr>
          <w:rStyle w:val="FootnoteReference"/>
        </w:rPr>
        <w:footnoteRef/>
      </w:r>
      <w:r>
        <w:t xml:space="preserve">   Update the applicable indicators provided at PIF stage.  Progress in programming against these targets for the projects per the </w:t>
      </w:r>
      <w:r w:rsidRPr="00FB2960">
        <w:rPr>
          <w:i/>
        </w:rPr>
        <w:t>Corporate Results Framework</w:t>
      </w:r>
      <w:r>
        <w:t xml:space="preserve"> in </w:t>
      </w:r>
      <w:r w:rsidRPr="00774692">
        <w:t xml:space="preserve">the </w:t>
      </w:r>
      <w:hyperlink r:id="rId2" w:history="1">
        <w:r w:rsidRPr="002E2C1E">
          <w:rPr>
            <w:rStyle w:val="Hyperlink"/>
            <w:i/>
            <w:color w:val="0070C0"/>
          </w:rPr>
          <w:t>GEF-6 Programming Directions</w:t>
        </w:r>
      </w:hyperlink>
      <w:r w:rsidRPr="00774692">
        <w:rPr>
          <w:i/>
        </w:rPr>
        <w:t>,</w:t>
      </w:r>
      <w:r w:rsidRPr="00774692">
        <w:t xml:space="preserve"> will be aggregated and reported during mid-term and at the conclusion of the replenishment period.</w:t>
      </w:r>
    </w:p>
  </w:footnote>
  <w:footnote w:id="6">
    <w:p w:rsidR="00E17388" w:rsidRPr="005F50C5" w:rsidRDefault="00E17388" w:rsidP="005F50C5">
      <w:pPr>
        <w:pStyle w:val="FootnoteText"/>
        <w:ind w:left="180" w:hanging="180"/>
      </w:pPr>
      <w:r>
        <w:rPr>
          <w:rStyle w:val="FootnoteReference"/>
        </w:rPr>
        <w:footnoteRef/>
      </w:r>
      <w:r>
        <w:t xml:space="preserve">  For questions A.1 –A.7 in Part II, if there are no changes since PIF , no need to respond, please enter “NA” after the respective question.  </w:t>
      </w:r>
    </w:p>
  </w:footnote>
  <w:footnote w:id="7">
    <w:p w:rsidR="00E17388" w:rsidRPr="005211F2" w:rsidRDefault="00E17388" w:rsidP="00DC3C82">
      <w:pPr>
        <w:pStyle w:val="FootnoteText"/>
      </w:pPr>
      <w:r>
        <w:rPr>
          <w:rStyle w:val="FootnoteReference"/>
        </w:rPr>
        <w:footnoteRef/>
      </w:r>
      <w:r>
        <w:t xml:space="preserve"> For biodiversity projects, in addition to explaining the project’s consistency with the biodiversity focal area strategy, objectives </w:t>
      </w:r>
      <w:r>
        <w:br/>
        <w:t xml:space="preserve">   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8">
    <w:p w:rsidR="00DD4E8D" w:rsidRDefault="00DD4E8D" w:rsidP="00DD4E8D">
      <w:pPr>
        <w:pStyle w:val="FootnoteText"/>
      </w:pPr>
      <w:r>
        <w:rPr>
          <w:rStyle w:val="FootnoteReference"/>
          <w:rFonts w:eastAsia="SimSun"/>
        </w:rPr>
        <w:footnoteRef/>
      </w:r>
      <w:r>
        <w:t xml:space="preserve"> </w:t>
      </w:r>
      <w:r w:rsidRPr="00AD2643">
        <w:rPr>
          <w:sz w:val="18"/>
          <w:szCs w:val="18"/>
        </w:rPr>
        <w:t>To ensure cost-effectiveness, project level monitoring and evaluation activities, including project site visits, are conducted on a discretionary basis, based on internally assessed criteria including (but not limited to) project size and complexity, potential and realized risks, and security parameters.</w:t>
      </w:r>
    </w:p>
  </w:footnote>
  <w:footnote w:id="9">
    <w:p w:rsidR="00E17388" w:rsidRDefault="00E17388" w:rsidP="00BF4D6B">
      <w:pPr>
        <w:pStyle w:val="FootnoteText"/>
      </w:pPr>
      <w:r>
        <w:rPr>
          <w:rStyle w:val="FootnoteReference"/>
        </w:rPr>
        <w:footnoteRef/>
      </w:r>
      <w:r>
        <w:t xml:space="preserve"> </w:t>
      </w:r>
      <w:r w:rsidRPr="000B61D7">
        <w:rPr>
          <w:sz w:val="16"/>
          <w:szCs w:val="16"/>
        </w:rPr>
        <w:t>GEF policies encompass all managed trust funds, namely: GEFTF, LDCF, and SCCF</w:t>
      </w:r>
      <w:r>
        <w:t xml:space="preserve"> </w:t>
      </w:r>
    </w:p>
  </w:footnote>
  <w:footnote w:id="10">
    <w:p w:rsidR="00E17388" w:rsidRPr="00427347" w:rsidRDefault="00E17388" w:rsidP="0050445E">
      <w:pPr>
        <w:rPr>
          <w:sz w:val="24"/>
        </w:rPr>
      </w:pPr>
      <w:r>
        <w:rPr>
          <w:rStyle w:val="FootnoteReference"/>
        </w:rPr>
        <w:footnoteRef/>
      </w:r>
      <w:r>
        <w:t xml:space="preserve"> This refers to PAs, ICCAs and other effective area-based conservation measures (OECMs), as well as community implementation of SAPs </w:t>
      </w:r>
    </w:p>
  </w:footnote>
  <w:footnote w:id="11">
    <w:p w:rsidR="00E17388" w:rsidRDefault="00E17388" w:rsidP="00D53F39">
      <w:pPr>
        <w:pStyle w:val="FootnoteText"/>
      </w:pPr>
      <w:r>
        <w:rPr>
          <w:rStyle w:val="FootnoteReference"/>
        </w:rPr>
        <w:footnoteRef/>
      </w:r>
      <w:r>
        <w:t xml:space="preserve"> </w:t>
      </w:r>
      <w:r w:rsidRPr="00D54079">
        <w:rPr>
          <w:sz w:val="18"/>
          <w:szCs w:val="18"/>
        </w:rPr>
        <w:t>“SGP will complement existing and planned GEF investments, particularly in support of trans</w:t>
      </w:r>
      <w:r>
        <w:rPr>
          <w:sz w:val="18"/>
          <w:szCs w:val="18"/>
        </w:rPr>
        <w:t>-</w:t>
      </w:r>
      <w:r w:rsidRPr="00D54079">
        <w:rPr>
          <w:sz w:val="18"/>
          <w:szCs w:val="18"/>
        </w:rPr>
        <w:t xml:space="preserve">boundary conservation efforts in the international waters focal area, in partnership with other programmes such as the Critical Ecosystem Partnership Fund (CEPF), French GEF (FFEM), as well as grass-roots networks including the expanding global network of Locally Managed Marine Areas (LMMAs). As such, the identification process will make use of the “GEF criteria for Defining Globally Significant Sites for Biodiversity Conservation” in Annex 3 of the GEF-6 Programming Directions. In addition, SGP will reinforce and strengthen GEF support towards the planned 10-year work programme for protected areas </w:t>
      </w:r>
      <w:r>
        <w:rPr>
          <w:sz w:val="18"/>
          <w:szCs w:val="18"/>
        </w:rPr>
        <w:t>as articulated</w:t>
      </w:r>
      <w:r w:rsidRPr="00D54079">
        <w:rPr>
          <w:sz w:val="18"/>
          <w:szCs w:val="18"/>
        </w:rPr>
        <w:t xml:space="preserve"> </w:t>
      </w:r>
      <w:r>
        <w:rPr>
          <w:sz w:val="18"/>
          <w:szCs w:val="18"/>
        </w:rPr>
        <w:t xml:space="preserve">in </w:t>
      </w:r>
      <w:r w:rsidRPr="00D54079">
        <w:rPr>
          <w:sz w:val="18"/>
          <w:szCs w:val="18"/>
        </w:rPr>
        <w:t>‘The Promise of Sydney’</w:t>
      </w:r>
      <w:r>
        <w:rPr>
          <w:sz w:val="18"/>
          <w:szCs w:val="18"/>
        </w:rPr>
        <w:t xml:space="preserve"> as the outcome document from the</w:t>
      </w:r>
      <w:r w:rsidRPr="00D54079">
        <w:rPr>
          <w:sz w:val="18"/>
          <w:szCs w:val="18"/>
        </w:rPr>
        <w:t xml:space="preserve"> World Parks Congress in November </w:t>
      </w:r>
      <w:r>
        <w:rPr>
          <w:sz w:val="18"/>
          <w:szCs w:val="18"/>
        </w:rPr>
        <w:t>2014</w:t>
      </w:r>
      <w:r w:rsidRPr="00D54079">
        <w:rPr>
          <w:sz w:val="18"/>
          <w:szCs w:val="18"/>
        </w:rPr>
        <w:t>.”</w:t>
      </w:r>
    </w:p>
  </w:footnote>
  <w:footnote w:id="12">
    <w:p w:rsidR="00E17388" w:rsidRPr="008D098B" w:rsidRDefault="00E17388" w:rsidP="001414B0">
      <w:pPr>
        <w:pStyle w:val="FootnoteText"/>
        <w:ind w:left="180" w:hanging="180"/>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  Agencies should also report closing of PPG to Trustee in its Quarterly Report.</w:t>
      </w:r>
    </w:p>
  </w:footnote>
  <w:footnote w:id="13">
    <w:p w:rsidR="00E17388" w:rsidRPr="00DD4E8D" w:rsidRDefault="00E17388" w:rsidP="000F1257">
      <w:pPr>
        <w:pStyle w:val="Default"/>
        <w:rPr>
          <w:rFonts w:asciiTheme="minorHAnsi" w:eastAsiaTheme="minorHAnsi" w:hAnsiTheme="minorHAnsi"/>
          <w:lang w:val="en-US"/>
        </w:rPr>
      </w:pPr>
      <w:r w:rsidRPr="00201E5A">
        <w:rPr>
          <w:sz w:val="18"/>
          <w:szCs w:val="18"/>
          <w:vertAlign w:val="superscript"/>
        </w:rPr>
        <w:footnoteRef/>
      </w:r>
      <w:r w:rsidRPr="00FA3D43">
        <w:rPr>
          <w:rFonts w:ascii="Times New Roman" w:eastAsiaTheme="minorHAnsi" w:hAnsi="Times New Roman"/>
          <w:sz w:val="18"/>
          <w:szCs w:val="18"/>
          <w:lang w:val="en-US"/>
        </w:rPr>
        <w:t xml:space="preserve"> </w:t>
      </w:r>
      <w:r w:rsidRPr="00FA3D43">
        <w:rPr>
          <w:rFonts w:asciiTheme="minorHAnsi" w:eastAsiaTheme="minorHAnsi" w:hAnsiTheme="minorHAnsi"/>
          <w:sz w:val="18"/>
          <w:szCs w:val="18"/>
          <w:lang w:val="en-US"/>
        </w:rPr>
        <w:t>As per policy approved by the GEF Council Meeting (November 10-12, 2009, Washington DC) based on GEF/C.36/4 Small Grants Programme: Execution Arrangements and Upgrading Policy for GEF-5 (see para 19 and paras 52 - 53).  This has been reaffirmed through the approval of the GEF Council Paper GEF/C.46/13 of April 30, 2014 “GEF Small Grants Programme: Implementation Arrangements for GEF-6.</w:t>
      </w:r>
    </w:p>
  </w:footnote>
  <w:footnote w:id="14">
    <w:p w:rsidR="00E17388" w:rsidRDefault="00E17388" w:rsidP="000F1257">
      <w:pPr>
        <w:pStyle w:val="FootnoteText"/>
        <w:rPr>
          <w:rFonts w:asciiTheme="minorHAnsi" w:hAnsiTheme="minorHAnsi"/>
          <w:sz w:val="18"/>
          <w:szCs w:val="18"/>
        </w:rPr>
      </w:pPr>
      <w:r w:rsidRPr="00FA3D43">
        <w:rPr>
          <w:rFonts w:asciiTheme="minorHAnsi" w:hAnsiTheme="minorHAnsi"/>
          <w:sz w:val="18"/>
          <w:szCs w:val="18"/>
          <w:vertAlign w:val="superscript"/>
        </w:rPr>
        <w:footnoteRef/>
      </w:r>
      <w:r w:rsidRPr="00FA3D43">
        <w:rPr>
          <w:rFonts w:asciiTheme="minorHAnsi" w:hAnsiTheme="minorHAnsi"/>
          <w:sz w:val="18"/>
          <w:szCs w:val="18"/>
        </w:rPr>
        <w:t xml:space="preserve"> For more information about global programming, please see the UNDP Programming Manual, especially Section 8.3.  The Programming Manual is available in UNDP Country Offices and at the following website:  </w:t>
      </w:r>
      <w:hyperlink r:id="rId4" w:history="1">
        <w:r w:rsidRPr="00FA3D43">
          <w:rPr>
            <w:rFonts w:asciiTheme="minorHAnsi" w:hAnsiTheme="minorHAnsi"/>
            <w:sz w:val="18"/>
            <w:szCs w:val="18"/>
          </w:rPr>
          <w:t>http://www.undp.org/osg/pm/index.htm</w:t>
        </w:r>
      </w:hyperlink>
    </w:p>
  </w:footnote>
  <w:footnote w:id="15">
    <w:p w:rsidR="00E17388" w:rsidRPr="00C36215" w:rsidRDefault="00E17388" w:rsidP="000F1257">
      <w:pPr>
        <w:pStyle w:val="FootnoteText"/>
        <w:rPr>
          <w:rFonts w:asciiTheme="minorHAnsi" w:hAnsiTheme="minorHAnsi"/>
        </w:rPr>
      </w:pPr>
      <w:r w:rsidRPr="00FA3D43">
        <w:rPr>
          <w:rFonts w:asciiTheme="minorHAnsi" w:hAnsiTheme="minorHAnsi"/>
          <w:sz w:val="18"/>
          <w:szCs w:val="18"/>
          <w:vertAlign w:val="superscript"/>
        </w:rPr>
        <w:footnoteRef/>
      </w:r>
      <w:r w:rsidRPr="00FA3D43">
        <w:rPr>
          <w:rFonts w:asciiTheme="minorHAnsi" w:hAnsiTheme="minorHAnsi"/>
          <w:sz w:val="18"/>
          <w:szCs w:val="18"/>
        </w:rPr>
        <w:t xml:space="preserve"> For the purpose of the SGP and its </w:t>
      </w:r>
      <w:r w:rsidRPr="00EB1DF1">
        <w:rPr>
          <w:rFonts w:asciiTheme="minorHAnsi" w:hAnsiTheme="minorHAnsi"/>
          <w:sz w:val="18"/>
          <w:szCs w:val="18"/>
        </w:rPr>
        <w:t>grant making</w:t>
      </w:r>
      <w:r w:rsidRPr="00FA3D43">
        <w:rPr>
          <w:rFonts w:asciiTheme="minorHAnsi" w:hAnsiTheme="minorHAnsi"/>
          <w:sz w:val="18"/>
          <w:szCs w:val="18"/>
        </w:rPr>
        <w:t xml:space="preserve">, CSOs refer to national and local non-governmental organizations (NGOs) with priority </w:t>
      </w:r>
      <w:r>
        <w:rPr>
          <w:rFonts w:asciiTheme="minorHAnsi" w:hAnsiTheme="minorHAnsi"/>
          <w:sz w:val="18"/>
          <w:szCs w:val="18"/>
        </w:rPr>
        <w:t>on</w:t>
      </w:r>
      <w:r w:rsidRPr="00FA3D43">
        <w:rPr>
          <w:rFonts w:asciiTheme="minorHAnsi" w:hAnsiTheme="minorHAnsi"/>
          <w:sz w:val="18"/>
          <w:szCs w:val="18"/>
        </w:rPr>
        <w:t xml:space="preserve"> community-based organizations (CBOs), indigenous peoples, farmers, scientific community, women’s groups, and youth and children organizations.</w:t>
      </w:r>
    </w:p>
  </w:footnote>
  <w:footnote w:id="16">
    <w:p w:rsidR="00E17388" w:rsidRPr="00C36215" w:rsidRDefault="00E17388" w:rsidP="000F1257">
      <w:pPr>
        <w:ind w:right="-360"/>
        <w:rPr>
          <w:rFonts w:asciiTheme="minorHAnsi" w:hAnsiTheme="minorHAnsi"/>
          <w:sz w:val="18"/>
          <w:szCs w:val="18"/>
        </w:rPr>
      </w:pPr>
      <w:r w:rsidRPr="00FA3D43">
        <w:rPr>
          <w:rFonts w:asciiTheme="minorHAnsi" w:hAnsiTheme="minorHAnsi"/>
          <w:sz w:val="18"/>
          <w:szCs w:val="18"/>
          <w:vertAlign w:val="superscript"/>
        </w:rPr>
        <w:footnoteRef/>
      </w:r>
      <w:hyperlink r:id="rId5" w:history="1">
        <w:r w:rsidRPr="00FA3D43">
          <w:rPr>
            <w:rFonts w:asciiTheme="minorHAnsi" w:hAnsiTheme="minorHAnsi"/>
            <w:sz w:val="18"/>
            <w:szCs w:val="18"/>
          </w:rPr>
          <w:t>https://intrafed.unops.org/ORGANIGRAMME/NAO/SGP/SGP_MANUAL/Pages/default.aspx</w:t>
        </w:r>
      </w:hyperlink>
    </w:p>
  </w:footnote>
  <w:footnote w:id="17">
    <w:p w:rsidR="00E17388" w:rsidRPr="00C36215" w:rsidRDefault="00E17388" w:rsidP="000F1257">
      <w:pPr>
        <w:pStyle w:val="FootnoteText"/>
        <w:rPr>
          <w:rFonts w:asciiTheme="minorHAnsi" w:hAnsiTheme="minorHAnsi"/>
          <w:sz w:val="18"/>
          <w:szCs w:val="18"/>
        </w:rPr>
      </w:pPr>
      <w:r w:rsidRPr="00FA3D43">
        <w:rPr>
          <w:rFonts w:asciiTheme="minorHAnsi" w:hAnsiTheme="minorHAnsi"/>
          <w:sz w:val="18"/>
          <w:szCs w:val="18"/>
          <w:vertAlign w:val="superscript"/>
        </w:rPr>
        <w:footnoteRef/>
      </w:r>
      <w:r w:rsidRPr="00FA3D43">
        <w:rPr>
          <w:rFonts w:asciiTheme="minorHAnsi" w:hAnsiTheme="minorHAnsi"/>
          <w:sz w:val="18"/>
          <w:szCs w:val="18"/>
        </w:rPr>
        <w:t xml:space="preserve"> For a full list of participating SGP countries see:</w:t>
      </w:r>
    </w:p>
    <w:p w:rsidR="00E17388" w:rsidRPr="00C36215" w:rsidRDefault="009700EB" w:rsidP="000F1257">
      <w:pPr>
        <w:pStyle w:val="FootnoteText"/>
        <w:rPr>
          <w:rFonts w:asciiTheme="minorHAnsi" w:hAnsiTheme="minorHAnsi"/>
          <w:sz w:val="18"/>
          <w:szCs w:val="18"/>
        </w:rPr>
      </w:pPr>
      <w:hyperlink r:id="rId6" w:history="1">
        <w:r w:rsidR="00E17388" w:rsidRPr="00FA3D43">
          <w:rPr>
            <w:rFonts w:asciiTheme="minorHAnsi" w:hAnsiTheme="minorHAnsi"/>
            <w:sz w:val="18"/>
            <w:szCs w:val="18"/>
          </w:rPr>
          <w:t>http://www.sgp.undp.org//index.cfm?module=ActiveWeb&amp;page=WebPage&amp;s=contry_profile</w:t>
        </w:r>
      </w:hyperlink>
    </w:p>
    <w:p w:rsidR="00E17388" w:rsidRPr="00C36215" w:rsidRDefault="00E17388" w:rsidP="000F1257">
      <w:pPr>
        <w:pStyle w:val="FootnoteText"/>
        <w:rPr>
          <w:rFonts w:asciiTheme="minorHAnsi" w:hAnsiTheme="minorHAnsi"/>
        </w:rPr>
      </w:pPr>
    </w:p>
  </w:footnote>
  <w:footnote w:id="18">
    <w:p w:rsidR="00E17388" w:rsidRPr="00350BF9" w:rsidRDefault="00E17388" w:rsidP="000F1257">
      <w:pPr>
        <w:pStyle w:val="FootnoteText"/>
        <w:rPr>
          <w:rFonts w:asciiTheme="minorHAnsi" w:hAnsiTheme="minorHAnsi"/>
          <w:sz w:val="18"/>
          <w:szCs w:val="18"/>
        </w:rPr>
      </w:pPr>
      <w:r w:rsidRPr="00FA3D43">
        <w:rPr>
          <w:rFonts w:asciiTheme="minorHAnsi" w:hAnsiTheme="minorHAnsi"/>
          <w:vertAlign w:val="superscript"/>
        </w:rPr>
        <w:footnoteRef/>
      </w:r>
      <w:r w:rsidRPr="00FA3D43">
        <w:rPr>
          <w:rFonts w:asciiTheme="minorHAnsi" w:hAnsiTheme="minorHAnsi"/>
          <w:sz w:val="18"/>
          <w:szCs w:val="18"/>
        </w:rPr>
        <w:t>In the case of SGP Sub-regional Programmes, the Sub-Regional Coordinator (SRC) may manage the programme, while projects are reviewed and approved by a voluntary National Focal Group (NFG) with part-time facilitation by a National Focal Person (NFP). Some countries, with substantial grant making, may decide to shift to a Country Programme modality still linked to the subregional group with a full-time NC or a Community Program Officer and the SRC providing subregional coordination and technical support.</w:t>
      </w:r>
    </w:p>
  </w:footnote>
  <w:footnote w:id="19">
    <w:p w:rsidR="00E17388" w:rsidRDefault="00E17388" w:rsidP="000F1257">
      <w:pPr>
        <w:pStyle w:val="FootnoteText"/>
      </w:pPr>
      <w:r w:rsidRPr="00FA3D43">
        <w:rPr>
          <w:rFonts w:asciiTheme="minorHAnsi" w:hAnsiTheme="minorHAnsi"/>
          <w:sz w:val="18"/>
          <w:szCs w:val="18"/>
          <w:vertAlign w:val="superscript"/>
        </w:rPr>
        <w:footnoteRef/>
      </w:r>
      <w:r w:rsidRPr="00FA3D43">
        <w:rPr>
          <w:rFonts w:asciiTheme="minorHAnsi" w:hAnsiTheme="minorHAnsi"/>
          <w:sz w:val="18"/>
          <w:szCs w:val="18"/>
        </w:rPr>
        <w:t xml:space="preserve"> National Host Institution or NHI and host NGO are used interchangeably in this document because SGP Country Programmes commonly employ both terms.</w:t>
      </w:r>
    </w:p>
  </w:footnote>
  <w:footnote w:id="20">
    <w:p w:rsidR="00E17388" w:rsidRPr="002955C1" w:rsidRDefault="00E17388" w:rsidP="000F1257">
      <w:pPr>
        <w:pStyle w:val="FootnoteText"/>
        <w:rPr>
          <w:rFonts w:asciiTheme="minorHAnsi" w:hAnsiTheme="minorHAnsi"/>
          <w:sz w:val="18"/>
          <w:szCs w:val="18"/>
        </w:rPr>
      </w:pPr>
      <w:r w:rsidRPr="002955C1">
        <w:rPr>
          <w:rStyle w:val="FootnoteReference"/>
        </w:rPr>
        <w:footnoteRef/>
      </w:r>
      <w:r w:rsidRPr="002955C1">
        <w:t xml:space="preserve"> </w:t>
      </w:r>
      <w:r w:rsidRPr="002955C1">
        <w:rPr>
          <w:rFonts w:asciiTheme="minorHAnsi" w:hAnsiTheme="minorHAnsi"/>
          <w:sz w:val="18"/>
          <w:szCs w:val="18"/>
        </w:rPr>
        <w:t>An Upgrading Country Programme is not required to produce a Country Programme Strategy since it produces a Project Document for the Full Size Project financing their Country Programme for the relevant Operational Phase.</w:t>
      </w:r>
    </w:p>
  </w:footnote>
  <w:footnote w:id="21">
    <w:p w:rsidR="00E17388" w:rsidRPr="00350BF9" w:rsidRDefault="00E17388" w:rsidP="000F1257">
      <w:pPr>
        <w:pStyle w:val="FootnoteText"/>
        <w:rPr>
          <w:rFonts w:asciiTheme="minorHAnsi" w:hAnsiTheme="minorHAnsi"/>
          <w:sz w:val="18"/>
          <w:szCs w:val="18"/>
        </w:rPr>
      </w:pPr>
      <w:r w:rsidRPr="002955C1">
        <w:rPr>
          <w:rFonts w:asciiTheme="minorHAnsi" w:hAnsiTheme="minorHAnsi"/>
          <w:sz w:val="18"/>
          <w:szCs w:val="18"/>
          <w:vertAlign w:val="superscript"/>
        </w:rPr>
        <w:footnoteRef/>
      </w:r>
      <w:r w:rsidRPr="002955C1">
        <w:rPr>
          <w:rFonts w:asciiTheme="minorHAnsi" w:hAnsiTheme="minorHAnsi"/>
          <w:sz w:val="18"/>
          <w:szCs w:val="18"/>
        </w:rPr>
        <w:t>See full-length version of SGP NC ToRs.</w:t>
      </w:r>
    </w:p>
  </w:footnote>
  <w:footnote w:id="22">
    <w:p w:rsidR="00E17388" w:rsidRPr="00FB7D3A" w:rsidRDefault="00E17388" w:rsidP="000F1257">
      <w:pPr>
        <w:pStyle w:val="FootnoteText"/>
        <w:rPr>
          <w:rFonts w:asciiTheme="minorHAnsi" w:hAnsiTheme="minorHAnsi"/>
          <w:sz w:val="18"/>
          <w:szCs w:val="18"/>
        </w:rPr>
      </w:pPr>
      <w:r w:rsidRPr="00FA3D43">
        <w:rPr>
          <w:rFonts w:asciiTheme="minorHAnsi" w:hAnsiTheme="minorHAnsi"/>
          <w:sz w:val="18"/>
          <w:szCs w:val="18"/>
          <w:vertAlign w:val="superscript"/>
        </w:rPr>
        <w:footnoteRef/>
      </w:r>
      <w:r w:rsidRPr="00FA3D43">
        <w:rPr>
          <w:rFonts w:asciiTheme="minorHAnsi" w:hAnsiTheme="minorHAnsi"/>
          <w:sz w:val="18"/>
          <w:szCs w:val="18"/>
        </w:rPr>
        <w:t>The NC should not accept any other functions unless a cost-sharing arrangement can be negotiated with the UNDP CO or host NGO and validated by CPMT/UNOPS.</w:t>
      </w:r>
    </w:p>
  </w:footnote>
  <w:footnote w:id="23">
    <w:p w:rsidR="00E17388" w:rsidRPr="00201E5A" w:rsidRDefault="00E17388" w:rsidP="000F1257">
      <w:pPr>
        <w:pStyle w:val="FootnoteText"/>
        <w:rPr>
          <w:sz w:val="18"/>
          <w:szCs w:val="18"/>
        </w:rPr>
      </w:pPr>
      <w:r w:rsidRPr="00201E5A">
        <w:rPr>
          <w:sz w:val="18"/>
          <w:szCs w:val="18"/>
          <w:vertAlign w:val="superscript"/>
        </w:rPr>
        <w:footnoteRef/>
      </w:r>
      <w:r w:rsidRPr="00201E5A">
        <w:rPr>
          <w:sz w:val="18"/>
          <w:szCs w:val="18"/>
        </w:rPr>
        <w:t xml:space="preserve"> These include the GEF National Capacity Self-Assessment (NCSA) process; the CBD National Biodiversity Strategies and Action Plans (NBSAPs); the UNFCCC National Communications; the UNCCD National Actions Programmes (NAPs); and the Stockholm Convention National Implementation Plans (NIPs).</w:t>
      </w:r>
    </w:p>
  </w:footnote>
  <w:footnote w:id="24">
    <w:p w:rsidR="00E17388" w:rsidRPr="002955C1" w:rsidRDefault="00E17388" w:rsidP="000F1257">
      <w:pPr>
        <w:autoSpaceDE w:val="0"/>
        <w:autoSpaceDN w:val="0"/>
        <w:adjustRightInd w:val="0"/>
        <w:spacing w:after="0"/>
        <w:rPr>
          <w:rFonts w:ascii="Times New Roman" w:hAnsi="Times New Roman"/>
          <w:sz w:val="18"/>
          <w:szCs w:val="18"/>
          <w:lang w:val="en-GB"/>
        </w:rPr>
      </w:pPr>
      <w:r>
        <w:rPr>
          <w:rStyle w:val="FootnoteReference"/>
        </w:rPr>
        <w:footnoteRef/>
      </w:r>
      <w:r>
        <w:t xml:space="preserve"> </w:t>
      </w:r>
      <w:r w:rsidRPr="002955C1">
        <w:rPr>
          <w:rFonts w:ascii="Times New Roman" w:hAnsi="Times New Roman"/>
          <w:sz w:val="18"/>
          <w:szCs w:val="18"/>
        </w:rPr>
        <w:t xml:space="preserve">The term civil society organization (CSO) herein refers to the definition of major groups agreed by Governments at the United Nations Conference on Environment and Development in 1992 to include non-governmental organizations (NGOs), farmers, women, the scientific and technological community, youth and children, indigenous peoples and their communities, business and industry, workers and trade unions and local authorities. For SGP, their eligibility for grants follows the practice of the GEF (for the purpose of CSOs attending/observing Council meetings) which defines them as ‘non-profit organizations”. Local authorities shall include traditional or indigenous governance units and their proposals to be eligible should refer to meeting the needs of communities under their jurisdiction. Furthermore, international NGOs and for-profit business and industry groups are not directly eligible for SGP support, but may co-finance the Programme’s grant projects. Priority grant-making should also be directed at grassroots groups such as community-based organizations (CBOs), indigenous peoples, farmers, women, youth and children, and workers. Those that are especially vulnerable because of poverty, social exclusion, or disability should also be provided priority.  </w:t>
      </w:r>
    </w:p>
  </w:footnote>
  <w:footnote w:id="25">
    <w:p w:rsidR="00E17388" w:rsidRDefault="00E17388" w:rsidP="000F1257">
      <w:pPr>
        <w:pStyle w:val="FootnoteText"/>
      </w:pPr>
      <w:r w:rsidRPr="002955C1">
        <w:rPr>
          <w:rStyle w:val="FootnoteReference"/>
        </w:rPr>
        <w:footnoteRef/>
      </w:r>
      <w:r w:rsidRPr="002955C1">
        <w:t xml:space="preserve"> </w:t>
      </w:r>
      <w:r w:rsidRPr="002955C1">
        <w:rPr>
          <w:sz w:val="18"/>
          <w:szCs w:val="18"/>
        </w:rPr>
        <w:t>The SGP Country Programme could provide grants above this maximum amount for “Strategic Grants” that can be up to $150,000 under a special provision for this category of grants and following guidance from CPMT or the Global UCP Coordinator  as relevant.</w:t>
      </w:r>
      <w:r>
        <w:rPr>
          <w:sz w:val="18"/>
          <w:szCs w:val="18"/>
        </w:rPr>
        <w:t xml:space="preserve">  </w:t>
      </w:r>
      <w:r>
        <w:t xml:space="preserve"> </w:t>
      </w:r>
    </w:p>
  </w:footnote>
  <w:footnote w:id="26">
    <w:p w:rsidR="00E17388" w:rsidRPr="00B25114" w:rsidRDefault="00E17388" w:rsidP="000F1257">
      <w:pPr>
        <w:pStyle w:val="FootnoteText"/>
        <w:rPr>
          <w:sz w:val="18"/>
          <w:szCs w:val="18"/>
        </w:rPr>
      </w:pPr>
      <w:r>
        <w:rPr>
          <w:rStyle w:val="FootnoteReference"/>
        </w:rPr>
        <w:footnoteRef/>
      </w:r>
      <w:r>
        <w:t xml:space="preserve"> </w:t>
      </w:r>
      <w:r>
        <w:rPr>
          <w:sz w:val="18"/>
          <w:szCs w:val="18"/>
        </w:rPr>
        <w:t>The allocated funds for this should not exceed 10% of the available GEF global core grant allocation for an operational phase.</w:t>
      </w:r>
    </w:p>
  </w:footnote>
  <w:footnote w:id="27">
    <w:p w:rsidR="00E17388" w:rsidRDefault="00E17388" w:rsidP="000F1257">
      <w:pPr>
        <w:pStyle w:val="FootnoteText"/>
      </w:pPr>
      <w:r w:rsidRPr="00201E5A">
        <w:rPr>
          <w:sz w:val="18"/>
          <w:szCs w:val="18"/>
          <w:vertAlign w:val="superscript"/>
        </w:rPr>
        <w:footnoteRef/>
      </w:r>
      <w:r w:rsidRPr="00201E5A">
        <w:rPr>
          <w:sz w:val="18"/>
          <w:szCs w:val="18"/>
        </w:rPr>
        <w:t xml:space="preserve"> Planning grants are usually in the range of $2,000 to $5,000 depending on the capacity of the proponent and additional work that ha</w:t>
      </w:r>
      <w:r>
        <w:rPr>
          <w:sz w:val="18"/>
          <w:szCs w:val="18"/>
        </w:rPr>
        <w:t>s</w:t>
      </w:r>
      <w:r w:rsidRPr="00201E5A">
        <w:rPr>
          <w:sz w:val="18"/>
          <w:szCs w:val="18"/>
        </w:rPr>
        <w:t xml:space="preserve"> to be done. The NSC should decide how to make the provision of planning grants in the most facilitative way such as allowing the NC to make planning grant decisions and reporting on these in NSC meetings.</w:t>
      </w:r>
    </w:p>
  </w:footnote>
  <w:footnote w:id="28">
    <w:p w:rsidR="00E17388" w:rsidRPr="00201E5A" w:rsidRDefault="00E17388" w:rsidP="000F1257">
      <w:pPr>
        <w:pStyle w:val="FootnoteText"/>
        <w:rPr>
          <w:sz w:val="18"/>
          <w:szCs w:val="18"/>
        </w:rPr>
      </w:pPr>
      <w:r w:rsidRPr="00201E5A">
        <w:rPr>
          <w:sz w:val="18"/>
          <w:szCs w:val="18"/>
          <w:vertAlign w:val="superscript"/>
        </w:rPr>
        <w:footnoteRef/>
      </w:r>
      <w:r w:rsidRPr="00201E5A">
        <w:rPr>
          <w:sz w:val="18"/>
          <w:szCs w:val="18"/>
        </w:rPr>
        <w:t xml:space="preserve"> In many cases, it may however be advisable to provide smaller initial amounts when the grantee-partners have lower implementation capacity.</w:t>
      </w:r>
    </w:p>
  </w:footnote>
  <w:footnote w:id="29">
    <w:p w:rsidR="00E17388" w:rsidRDefault="00E17388" w:rsidP="000F1257">
      <w:pPr>
        <w:pStyle w:val="FootnoteText"/>
      </w:pPr>
      <w:r w:rsidRPr="00201E5A">
        <w:rPr>
          <w:sz w:val="18"/>
          <w:szCs w:val="18"/>
          <w:vertAlign w:val="superscript"/>
        </w:rPr>
        <w:footnoteRef/>
      </w:r>
      <w:r w:rsidRPr="00201E5A">
        <w:rPr>
          <w:sz w:val="18"/>
          <w:szCs w:val="18"/>
        </w:rPr>
        <w:t>The matching of GEF funds with co-financing is finally reckoned at the global programme level so as not to disadvantage new country programmes or those in difficult situations.</w:t>
      </w:r>
    </w:p>
  </w:footnote>
  <w:footnote w:id="30">
    <w:p w:rsidR="00E17388" w:rsidRPr="00201E5A" w:rsidRDefault="00E17388" w:rsidP="000F1257">
      <w:pPr>
        <w:pStyle w:val="FootnoteText"/>
        <w:rPr>
          <w:sz w:val="18"/>
          <w:szCs w:val="18"/>
          <w:lang w:val="en-GB"/>
        </w:rPr>
      </w:pPr>
      <w:r w:rsidRPr="00201E5A">
        <w:rPr>
          <w:sz w:val="18"/>
          <w:szCs w:val="18"/>
          <w:vertAlign w:val="superscript"/>
        </w:rPr>
        <w:footnoteRef/>
      </w:r>
      <w:r w:rsidRPr="00201E5A">
        <w:rPr>
          <w:sz w:val="18"/>
          <w:szCs w:val="18"/>
        </w:rPr>
        <w:t xml:space="preserve">  SGP Country Programmes are required to monitor the funds (grants and COB amounts) and expenditures allocated to them. Reporting tools and relevant guidelines are provided by the UNOPS SGP SOPs.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021D4"/>
    <w:multiLevelType w:val="hybridMultilevel"/>
    <w:tmpl w:val="EBFCE5E2"/>
    <w:lvl w:ilvl="0" w:tplc="D3E6B35A">
      <w:start w:val="1"/>
      <w:numFmt w:val="bullet"/>
      <w:pStyle w:val="ListNumber"/>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F1A7CFC"/>
    <w:multiLevelType w:val="hybridMultilevel"/>
    <w:tmpl w:val="318A0514"/>
    <w:lvl w:ilvl="0" w:tplc="0409000D">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0F3057AF"/>
    <w:multiLevelType w:val="hybridMultilevel"/>
    <w:tmpl w:val="1A1618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174077C"/>
    <w:multiLevelType w:val="hybridMultilevel"/>
    <w:tmpl w:val="A02C5626"/>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8">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AE311A9"/>
    <w:multiLevelType w:val="singleLevel"/>
    <w:tmpl w:val="1BCCE6B0"/>
    <w:lvl w:ilvl="0">
      <w:start w:val="1"/>
      <w:numFmt w:val="decimal"/>
      <w:lvlText w:val="%1."/>
      <w:lvlJc w:val="left"/>
      <w:pPr>
        <w:tabs>
          <w:tab w:val="num" w:pos="360"/>
        </w:tabs>
        <w:ind w:left="360" w:hanging="360"/>
      </w:pPr>
      <w:rPr>
        <w:b w:val="0"/>
        <w:i w:val="0"/>
        <w:color w:val="auto"/>
      </w:rPr>
    </w:lvl>
  </w:abstractNum>
  <w:abstractNum w:abstractNumId="21">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C8656BB"/>
    <w:multiLevelType w:val="hybridMultilevel"/>
    <w:tmpl w:val="1666BFAC"/>
    <w:lvl w:ilvl="0" w:tplc="04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2D066EA5"/>
    <w:multiLevelType w:val="hybridMultilevel"/>
    <w:tmpl w:val="05B08786"/>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nsid w:val="32244C2D"/>
    <w:multiLevelType w:val="hybridMultilevel"/>
    <w:tmpl w:val="3E4AF6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E422291"/>
    <w:multiLevelType w:val="singleLevel"/>
    <w:tmpl w:val="3990B3B4"/>
    <w:lvl w:ilvl="0">
      <w:start w:val="21"/>
      <w:numFmt w:val="decimal"/>
      <w:lvlText w:val="%1."/>
      <w:lvlJc w:val="left"/>
      <w:pPr>
        <w:tabs>
          <w:tab w:val="num" w:pos="450"/>
        </w:tabs>
        <w:ind w:left="450" w:hanging="360"/>
      </w:pPr>
      <w:rPr>
        <w:rFonts w:ascii="Times New Roman" w:hAnsi="Times New Roman" w:cs="Times New Roman" w:hint="default"/>
        <w:b w:val="0"/>
        <w:bCs w:val="0"/>
        <w:i w:val="0"/>
        <w:iCs w:val="0"/>
        <w:caps w:val="0"/>
        <w:strike w:val="0"/>
        <w:dstrike w:val="0"/>
        <w:vanish w:val="0"/>
        <w:color w:val="auto"/>
        <w:sz w:val="24"/>
        <w:szCs w:val="24"/>
        <w:vertAlign w:val="baseline"/>
      </w:rPr>
    </w:lvl>
  </w:abstractNum>
  <w:abstractNum w:abstractNumId="27">
    <w:nsid w:val="3F9908FF"/>
    <w:multiLevelType w:val="hybridMultilevel"/>
    <w:tmpl w:val="C1A683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1">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3">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5">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7">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35"/>
  </w:num>
  <w:num w:numId="2">
    <w:abstractNumId w:val="1"/>
  </w:num>
  <w:num w:numId="3">
    <w:abstractNumId w:val="7"/>
  </w:num>
  <w:num w:numId="4">
    <w:abstractNumId w:val="32"/>
  </w:num>
  <w:num w:numId="5">
    <w:abstractNumId w:val="10"/>
  </w:num>
  <w:num w:numId="6">
    <w:abstractNumId w:val="18"/>
  </w:num>
  <w:num w:numId="7">
    <w:abstractNumId w:val="11"/>
  </w:num>
  <w:num w:numId="8">
    <w:abstractNumId w:val="4"/>
  </w:num>
  <w:num w:numId="9">
    <w:abstractNumId w:val="39"/>
  </w:num>
  <w:num w:numId="10">
    <w:abstractNumId w:val="2"/>
  </w:num>
  <w:num w:numId="11">
    <w:abstractNumId w:val="12"/>
  </w:num>
  <w:num w:numId="12">
    <w:abstractNumId w:val="6"/>
  </w:num>
  <w:num w:numId="13">
    <w:abstractNumId w:val="5"/>
  </w:num>
  <w:num w:numId="14">
    <w:abstractNumId w:val="33"/>
  </w:num>
  <w:num w:numId="15">
    <w:abstractNumId w:val="38"/>
  </w:num>
  <w:num w:numId="16">
    <w:abstractNumId w:val="24"/>
  </w:num>
  <w:num w:numId="17">
    <w:abstractNumId w:val="21"/>
  </w:num>
  <w:num w:numId="18">
    <w:abstractNumId w:val="28"/>
  </w:num>
  <w:num w:numId="19">
    <w:abstractNumId w:val="13"/>
  </w:num>
  <w:num w:numId="20">
    <w:abstractNumId w:val="16"/>
  </w:num>
  <w:num w:numId="21">
    <w:abstractNumId w:val="37"/>
  </w:num>
  <w:num w:numId="22">
    <w:abstractNumId w:val="31"/>
  </w:num>
  <w:num w:numId="23">
    <w:abstractNumId w:val="14"/>
  </w:num>
  <w:num w:numId="24">
    <w:abstractNumId w:val="29"/>
  </w:num>
  <w:num w:numId="25">
    <w:abstractNumId w:val="3"/>
  </w:num>
  <w:num w:numId="26">
    <w:abstractNumId w:val="36"/>
  </w:num>
  <w:num w:numId="27">
    <w:abstractNumId w:val="34"/>
  </w:num>
  <w:num w:numId="28">
    <w:abstractNumId w:val="19"/>
  </w:num>
  <w:num w:numId="29">
    <w:abstractNumId w:val="17"/>
  </w:num>
  <w:num w:numId="30">
    <w:abstractNumId w:val="30"/>
  </w:num>
  <w:num w:numId="31">
    <w:abstractNumId w:val="0"/>
  </w:num>
  <w:num w:numId="32">
    <w:abstractNumId w:val="25"/>
  </w:num>
  <w:num w:numId="33">
    <w:abstractNumId w:val="9"/>
  </w:num>
  <w:num w:numId="34">
    <w:abstractNumId w:val="27"/>
  </w:num>
  <w:num w:numId="35">
    <w:abstractNumId w:val="20"/>
  </w:num>
  <w:num w:numId="36">
    <w:abstractNumId w:val="26"/>
  </w:num>
  <w:num w:numId="37">
    <w:abstractNumId w:val="15"/>
  </w:num>
  <w:num w:numId="38">
    <w:abstractNumId w:val="23"/>
  </w:num>
  <w:num w:numId="39">
    <w:abstractNumId w:val="8"/>
  </w:num>
  <w:num w:numId="4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forms" w:enforcement="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0AC5"/>
    <w:rsid w:val="0000247F"/>
    <w:rsid w:val="00004EB2"/>
    <w:rsid w:val="00014182"/>
    <w:rsid w:val="00021314"/>
    <w:rsid w:val="00026F2C"/>
    <w:rsid w:val="0003086A"/>
    <w:rsid w:val="00042076"/>
    <w:rsid w:val="000500A1"/>
    <w:rsid w:val="000567AE"/>
    <w:rsid w:val="000667D8"/>
    <w:rsid w:val="00070168"/>
    <w:rsid w:val="00082BB7"/>
    <w:rsid w:val="00084CB7"/>
    <w:rsid w:val="000A292C"/>
    <w:rsid w:val="000A4716"/>
    <w:rsid w:val="000B1D64"/>
    <w:rsid w:val="000B61D7"/>
    <w:rsid w:val="000C084E"/>
    <w:rsid w:val="000C1EEC"/>
    <w:rsid w:val="000C3EAF"/>
    <w:rsid w:val="000C56DB"/>
    <w:rsid w:val="000D3EFC"/>
    <w:rsid w:val="000E3913"/>
    <w:rsid w:val="000E4DA7"/>
    <w:rsid w:val="000E6939"/>
    <w:rsid w:val="000E6F8A"/>
    <w:rsid w:val="000F0DDC"/>
    <w:rsid w:val="000F1257"/>
    <w:rsid w:val="000F5A5B"/>
    <w:rsid w:val="00104EA7"/>
    <w:rsid w:val="001312B6"/>
    <w:rsid w:val="00137268"/>
    <w:rsid w:val="001414B0"/>
    <w:rsid w:val="00141886"/>
    <w:rsid w:val="00147B9A"/>
    <w:rsid w:val="00153757"/>
    <w:rsid w:val="00157F90"/>
    <w:rsid w:val="00166AB5"/>
    <w:rsid w:val="00167224"/>
    <w:rsid w:val="00181347"/>
    <w:rsid w:val="001D3C6F"/>
    <w:rsid w:val="001D6BEA"/>
    <w:rsid w:val="001E2D8B"/>
    <w:rsid w:val="001E78EF"/>
    <w:rsid w:val="001F4788"/>
    <w:rsid w:val="00206F9B"/>
    <w:rsid w:val="00222763"/>
    <w:rsid w:val="002362B7"/>
    <w:rsid w:val="00242BD1"/>
    <w:rsid w:val="00244524"/>
    <w:rsid w:val="002518E8"/>
    <w:rsid w:val="0025424C"/>
    <w:rsid w:val="00262699"/>
    <w:rsid w:val="002627FF"/>
    <w:rsid w:val="002722C6"/>
    <w:rsid w:val="00276460"/>
    <w:rsid w:val="002955C1"/>
    <w:rsid w:val="002971EB"/>
    <w:rsid w:val="002A6074"/>
    <w:rsid w:val="002B027C"/>
    <w:rsid w:val="002D33A2"/>
    <w:rsid w:val="002E0F86"/>
    <w:rsid w:val="002E2C1E"/>
    <w:rsid w:val="0030065F"/>
    <w:rsid w:val="003133E7"/>
    <w:rsid w:val="003158EC"/>
    <w:rsid w:val="00321679"/>
    <w:rsid w:val="00331B52"/>
    <w:rsid w:val="003462D5"/>
    <w:rsid w:val="0035071F"/>
    <w:rsid w:val="0035107A"/>
    <w:rsid w:val="003566D4"/>
    <w:rsid w:val="003612D4"/>
    <w:rsid w:val="00361810"/>
    <w:rsid w:val="00365E32"/>
    <w:rsid w:val="00371C31"/>
    <w:rsid w:val="003728CC"/>
    <w:rsid w:val="00375D35"/>
    <w:rsid w:val="00380BBC"/>
    <w:rsid w:val="003826B2"/>
    <w:rsid w:val="00385F75"/>
    <w:rsid w:val="00387934"/>
    <w:rsid w:val="0039139B"/>
    <w:rsid w:val="003A2019"/>
    <w:rsid w:val="003A3D69"/>
    <w:rsid w:val="003A495F"/>
    <w:rsid w:val="003A5564"/>
    <w:rsid w:val="003A66F1"/>
    <w:rsid w:val="003C344E"/>
    <w:rsid w:val="003D1F5E"/>
    <w:rsid w:val="003E0E01"/>
    <w:rsid w:val="003F1650"/>
    <w:rsid w:val="003F50E3"/>
    <w:rsid w:val="004155D3"/>
    <w:rsid w:val="00431277"/>
    <w:rsid w:val="00434961"/>
    <w:rsid w:val="00441571"/>
    <w:rsid w:val="004417CE"/>
    <w:rsid w:val="004475EB"/>
    <w:rsid w:val="004570F7"/>
    <w:rsid w:val="00463B28"/>
    <w:rsid w:val="00475CD5"/>
    <w:rsid w:val="00476C0C"/>
    <w:rsid w:val="004802DB"/>
    <w:rsid w:val="00481D84"/>
    <w:rsid w:val="004A0488"/>
    <w:rsid w:val="004A6125"/>
    <w:rsid w:val="004A7DC6"/>
    <w:rsid w:val="004C794B"/>
    <w:rsid w:val="004D3DDC"/>
    <w:rsid w:val="004E6371"/>
    <w:rsid w:val="004E7590"/>
    <w:rsid w:val="004F11D3"/>
    <w:rsid w:val="004F4A1F"/>
    <w:rsid w:val="004F762F"/>
    <w:rsid w:val="005013D7"/>
    <w:rsid w:val="00502DDA"/>
    <w:rsid w:val="0050445E"/>
    <w:rsid w:val="00505BD6"/>
    <w:rsid w:val="0051305C"/>
    <w:rsid w:val="00515402"/>
    <w:rsid w:val="005168A6"/>
    <w:rsid w:val="005211F2"/>
    <w:rsid w:val="00525C10"/>
    <w:rsid w:val="00526897"/>
    <w:rsid w:val="0052782E"/>
    <w:rsid w:val="00553792"/>
    <w:rsid w:val="00555849"/>
    <w:rsid w:val="00573A55"/>
    <w:rsid w:val="00574D02"/>
    <w:rsid w:val="00584F8B"/>
    <w:rsid w:val="00585F90"/>
    <w:rsid w:val="00586231"/>
    <w:rsid w:val="00591870"/>
    <w:rsid w:val="005950F1"/>
    <w:rsid w:val="005A3957"/>
    <w:rsid w:val="005A3A3B"/>
    <w:rsid w:val="005A44FD"/>
    <w:rsid w:val="005B2B64"/>
    <w:rsid w:val="005B6FD4"/>
    <w:rsid w:val="005D1C02"/>
    <w:rsid w:val="005D6724"/>
    <w:rsid w:val="005E431A"/>
    <w:rsid w:val="005F324C"/>
    <w:rsid w:val="005F50C5"/>
    <w:rsid w:val="005F57F4"/>
    <w:rsid w:val="0061374C"/>
    <w:rsid w:val="006160C7"/>
    <w:rsid w:val="0062623C"/>
    <w:rsid w:val="00630E36"/>
    <w:rsid w:val="006336BC"/>
    <w:rsid w:val="00633737"/>
    <w:rsid w:val="006512F9"/>
    <w:rsid w:val="00653645"/>
    <w:rsid w:val="0065795E"/>
    <w:rsid w:val="006606DD"/>
    <w:rsid w:val="00665A90"/>
    <w:rsid w:val="00676423"/>
    <w:rsid w:val="00676EE2"/>
    <w:rsid w:val="006802F7"/>
    <w:rsid w:val="006938E4"/>
    <w:rsid w:val="00694608"/>
    <w:rsid w:val="006A102A"/>
    <w:rsid w:val="006C1A32"/>
    <w:rsid w:val="006C6F46"/>
    <w:rsid w:val="006E089C"/>
    <w:rsid w:val="00710A92"/>
    <w:rsid w:val="00720E3A"/>
    <w:rsid w:val="00720E63"/>
    <w:rsid w:val="00736AC8"/>
    <w:rsid w:val="00741344"/>
    <w:rsid w:val="00746C36"/>
    <w:rsid w:val="0075634B"/>
    <w:rsid w:val="007631B0"/>
    <w:rsid w:val="00774692"/>
    <w:rsid w:val="007772AC"/>
    <w:rsid w:val="007803E1"/>
    <w:rsid w:val="007846F9"/>
    <w:rsid w:val="00784F7C"/>
    <w:rsid w:val="007A5A3F"/>
    <w:rsid w:val="007A5BB8"/>
    <w:rsid w:val="007A5BDD"/>
    <w:rsid w:val="007A75A2"/>
    <w:rsid w:val="007C3F60"/>
    <w:rsid w:val="007D0D7F"/>
    <w:rsid w:val="007E45F8"/>
    <w:rsid w:val="007F1DFC"/>
    <w:rsid w:val="007F2C45"/>
    <w:rsid w:val="007F3457"/>
    <w:rsid w:val="007F6536"/>
    <w:rsid w:val="007F77BB"/>
    <w:rsid w:val="007F7CA5"/>
    <w:rsid w:val="00800B48"/>
    <w:rsid w:val="00802001"/>
    <w:rsid w:val="00803F47"/>
    <w:rsid w:val="00807599"/>
    <w:rsid w:val="0081097C"/>
    <w:rsid w:val="0081292A"/>
    <w:rsid w:val="008137CC"/>
    <w:rsid w:val="00814EFD"/>
    <w:rsid w:val="00815BFE"/>
    <w:rsid w:val="00824D19"/>
    <w:rsid w:val="00834002"/>
    <w:rsid w:val="00840A38"/>
    <w:rsid w:val="00842266"/>
    <w:rsid w:val="00847A43"/>
    <w:rsid w:val="00875A8A"/>
    <w:rsid w:val="00877EE7"/>
    <w:rsid w:val="00890FBF"/>
    <w:rsid w:val="00892132"/>
    <w:rsid w:val="008934D3"/>
    <w:rsid w:val="008B0991"/>
    <w:rsid w:val="008B0FC6"/>
    <w:rsid w:val="008B62B1"/>
    <w:rsid w:val="008B740E"/>
    <w:rsid w:val="008D098B"/>
    <w:rsid w:val="008D26F3"/>
    <w:rsid w:val="008D4CFE"/>
    <w:rsid w:val="008E0703"/>
    <w:rsid w:val="008E1ABA"/>
    <w:rsid w:val="008E251A"/>
    <w:rsid w:val="008E7373"/>
    <w:rsid w:val="00903829"/>
    <w:rsid w:val="0090432A"/>
    <w:rsid w:val="00912BC2"/>
    <w:rsid w:val="0092223C"/>
    <w:rsid w:val="009223E0"/>
    <w:rsid w:val="00945131"/>
    <w:rsid w:val="00964FB1"/>
    <w:rsid w:val="009700EB"/>
    <w:rsid w:val="009836E0"/>
    <w:rsid w:val="00985EA3"/>
    <w:rsid w:val="00986A6E"/>
    <w:rsid w:val="009947EA"/>
    <w:rsid w:val="009A42C4"/>
    <w:rsid w:val="009B7F2E"/>
    <w:rsid w:val="009C0387"/>
    <w:rsid w:val="009C2329"/>
    <w:rsid w:val="009C72E5"/>
    <w:rsid w:val="009C77D1"/>
    <w:rsid w:val="009D6844"/>
    <w:rsid w:val="009E62E9"/>
    <w:rsid w:val="009E65C1"/>
    <w:rsid w:val="009E6B1D"/>
    <w:rsid w:val="009F2495"/>
    <w:rsid w:val="009F3F17"/>
    <w:rsid w:val="00A000DD"/>
    <w:rsid w:val="00A179C7"/>
    <w:rsid w:val="00A30263"/>
    <w:rsid w:val="00A31207"/>
    <w:rsid w:val="00A35665"/>
    <w:rsid w:val="00A540C1"/>
    <w:rsid w:val="00A775F3"/>
    <w:rsid w:val="00A81E31"/>
    <w:rsid w:val="00A866EB"/>
    <w:rsid w:val="00A873A5"/>
    <w:rsid w:val="00A90FDD"/>
    <w:rsid w:val="00A93F69"/>
    <w:rsid w:val="00AA0AD2"/>
    <w:rsid w:val="00AA1C45"/>
    <w:rsid w:val="00AE16FF"/>
    <w:rsid w:val="00AE1C1A"/>
    <w:rsid w:val="00AF19EB"/>
    <w:rsid w:val="00AF2FE3"/>
    <w:rsid w:val="00AF441C"/>
    <w:rsid w:val="00B22FF3"/>
    <w:rsid w:val="00B33000"/>
    <w:rsid w:val="00B37AAE"/>
    <w:rsid w:val="00B46929"/>
    <w:rsid w:val="00B6017C"/>
    <w:rsid w:val="00B6380B"/>
    <w:rsid w:val="00B65EE8"/>
    <w:rsid w:val="00B72276"/>
    <w:rsid w:val="00B77AAE"/>
    <w:rsid w:val="00B8404A"/>
    <w:rsid w:val="00B858FE"/>
    <w:rsid w:val="00B90ADF"/>
    <w:rsid w:val="00B9262C"/>
    <w:rsid w:val="00B93726"/>
    <w:rsid w:val="00BA3518"/>
    <w:rsid w:val="00BA661B"/>
    <w:rsid w:val="00BA71FF"/>
    <w:rsid w:val="00BB234B"/>
    <w:rsid w:val="00BB4BAF"/>
    <w:rsid w:val="00BC6E6B"/>
    <w:rsid w:val="00BE7661"/>
    <w:rsid w:val="00BF3B0B"/>
    <w:rsid w:val="00BF4D6B"/>
    <w:rsid w:val="00BF6C90"/>
    <w:rsid w:val="00C0015E"/>
    <w:rsid w:val="00C02AC6"/>
    <w:rsid w:val="00C04381"/>
    <w:rsid w:val="00C04AA1"/>
    <w:rsid w:val="00C06504"/>
    <w:rsid w:val="00C10A92"/>
    <w:rsid w:val="00C22842"/>
    <w:rsid w:val="00C32E90"/>
    <w:rsid w:val="00C402AD"/>
    <w:rsid w:val="00C44D37"/>
    <w:rsid w:val="00C63D27"/>
    <w:rsid w:val="00C64D0D"/>
    <w:rsid w:val="00C704DD"/>
    <w:rsid w:val="00C8137C"/>
    <w:rsid w:val="00C90ACF"/>
    <w:rsid w:val="00C94AA7"/>
    <w:rsid w:val="00CA3937"/>
    <w:rsid w:val="00CD7D5A"/>
    <w:rsid w:val="00CE5A3E"/>
    <w:rsid w:val="00CF0301"/>
    <w:rsid w:val="00CF3992"/>
    <w:rsid w:val="00CF6B50"/>
    <w:rsid w:val="00CF6B51"/>
    <w:rsid w:val="00D052E8"/>
    <w:rsid w:val="00D129D9"/>
    <w:rsid w:val="00D13F15"/>
    <w:rsid w:val="00D175C0"/>
    <w:rsid w:val="00D25175"/>
    <w:rsid w:val="00D377B0"/>
    <w:rsid w:val="00D41873"/>
    <w:rsid w:val="00D4227F"/>
    <w:rsid w:val="00D4562B"/>
    <w:rsid w:val="00D53F39"/>
    <w:rsid w:val="00D5589B"/>
    <w:rsid w:val="00D602CF"/>
    <w:rsid w:val="00D7602C"/>
    <w:rsid w:val="00D81E30"/>
    <w:rsid w:val="00D90983"/>
    <w:rsid w:val="00D9720E"/>
    <w:rsid w:val="00DA08CE"/>
    <w:rsid w:val="00DA1338"/>
    <w:rsid w:val="00DA3BE1"/>
    <w:rsid w:val="00DA42C6"/>
    <w:rsid w:val="00DA4614"/>
    <w:rsid w:val="00DB51DD"/>
    <w:rsid w:val="00DB7B0C"/>
    <w:rsid w:val="00DC2CBB"/>
    <w:rsid w:val="00DC3C82"/>
    <w:rsid w:val="00DC68F0"/>
    <w:rsid w:val="00DD4E8D"/>
    <w:rsid w:val="00DF3FEB"/>
    <w:rsid w:val="00DF4A79"/>
    <w:rsid w:val="00DF6979"/>
    <w:rsid w:val="00E03F08"/>
    <w:rsid w:val="00E17229"/>
    <w:rsid w:val="00E17388"/>
    <w:rsid w:val="00E17FC9"/>
    <w:rsid w:val="00E2416E"/>
    <w:rsid w:val="00E32C8F"/>
    <w:rsid w:val="00E3305D"/>
    <w:rsid w:val="00E42310"/>
    <w:rsid w:val="00E5472D"/>
    <w:rsid w:val="00E57D0B"/>
    <w:rsid w:val="00E63190"/>
    <w:rsid w:val="00E65141"/>
    <w:rsid w:val="00E671A9"/>
    <w:rsid w:val="00E73BC2"/>
    <w:rsid w:val="00E75190"/>
    <w:rsid w:val="00E766AF"/>
    <w:rsid w:val="00E937FC"/>
    <w:rsid w:val="00EA1BEF"/>
    <w:rsid w:val="00EB5F42"/>
    <w:rsid w:val="00EB67E7"/>
    <w:rsid w:val="00EE14D8"/>
    <w:rsid w:val="00F0133F"/>
    <w:rsid w:val="00F01E49"/>
    <w:rsid w:val="00F1015F"/>
    <w:rsid w:val="00F21EFF"/>
    <w:rsid w:val="00F22C01"/>
    <w:rsid w:val="00F25541"/>
    <w:rsid w:val="00F32228"/>
    <w:rsid w:val="00F363A0"/>
    <w:rsid w:val="00F41A93"/>
    <w:rsid w:val="00F51C78"/>
    <w:rsid w:val="00F51D4C"/>
    <w:rsid w:val="00F51DEB"/>
    <w:rsid w:val="00F548F8"/>
    <w:rsid w:val="00F80590"/>
    <w:rsid w:val="00F829B1"/>
    <w:rsid w:val="00F91AC2"/>
    <w:rsid w:val="00F927CF"/>
    <w:rsid w:val="00F9480C"/>
    <w:rsid w:val="00F95DB1"/>
    <w:rsid w:val="00FB0AD0"/>
    <w:rsid w:val="00FB2960"/>
    <w:rsid w:val="00FB661D"/>
    <w:rsid w:val="00FC281F"/>
    <w:rsid w:val="00FC3248"/>
    <w:rsid w:val="00FD4638"/>
    <w:rsid w:val="00FD7171"/>
    <w:rsid w:val="00FE05FF"/>
    <w:rsid w:val="00FF1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1A7A028D-2A93-4CE2-B1E2-1275BB6DD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lang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
    <w:basedOn w:val="Normal"/>
    <w:link w:val="FootnoteTextChar"/>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single space Char,footnote text Char,Footnote Char,otnote Text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customStyle="1" w:styleId="NoSpacing1">
    <w:name w:val="No Spacing1"/>
    <w:uiPriority w:val="1"/>
    <w:qFormat/>
    <w:rsid w:val="00591870"/>
    <w:rPr>
      <w:rFonts w:eastAsia="Times New Roman"/>
      <w:sz w:val="22"/>
      <w:szCs w:val="22"/>
      <w:lang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ListNumber">
    <w:name w:val="List Number"/>
    <w:basedOn w:val="Normal"/>
    <w:autoRedefine/>
    <w:uiPriority w:val="99"/>
    <w:unhideWhenUsed/>
    <w:qFormat/>
    <w:rsid w:val="00D53F39"/>
    <w:pPr>
      <w:numPr>
        <w:numId w:val="31"/>
      </w:numPr>
      <w:contextualSpacing/>
    </w:pPr>
    <w:rPr>
      <w:rFonts w:ascii="Times New Roman" w:hAnsi="Times New Roman"/>
      <w:sz w:val="20"/>
      <w:szCs w:val="20"/>
    </w:rPr>
  </w:style>
  <w:style w:type="paragraph" w:customStyle="1" w:styleId="Default">
    <w:name w:val="Default"/>
    <w:rsid w:val="00D53F39"/>
    <w:pPr>
      <w:autoSpaceDE w:val="0"/>
      <w:autoSpaceDN w:val="0"/>
      <w:adjustRightInd w:val="0"/>
    </w:pPr>
    <w:rPr>
      <w:rFonts w:eastAsiaTheme="minorEastAsia" w:cs="Calibri"/>
      <w:color w:val="000000"/>
      <w:sz w:val="24"/>
      <w:szCs w:val="24"/>
      <w:lang w:val="en-GB"/>
    </w:rPr>
  </w:style>
  <w:style w:type="paragraph" w:styleId="ListParagraph">
    <w:name w:val="List Paragraph"/>
    <w:basedOn w:val="Normal"/>
    <w:uiPriority w:val="34"/>
    <w:qFormat/>
    <w:rsid w:val="000F1257"/>
    <w:pPr>
      <w:spacing w:after="0" w:line="240" w:lineRule="auto"/>
      <w:ind w:left="720"/>
    </w:pPr>
    <w:rPr>
      <w:rFonts w:ascii="Times New Roman" w:eastAsia="Times New Roman" w:hAnsi="Times New Roman"/>
      <w:sz w:val="24"/>
      <w:szCs w:val="24"/>
    </w:rPr>
  </w:style>
  <w:style w:type="paragraph" w:customStyle="1" w:styleId="level1">
    <w:name w:val="level 1"/>
    <w:basedOn w:val="Normal"/>
    <w:uiPriority w:val="99"/>
    <w:rsid w:val="000F1257"/>
    <w:pPr>
      <w:autoSpaceDE w:val="0"/>
      <w:autoSpaceDN w:val="0"/>
      <w:spacing w:after="0" w:line="240" w:lineRule="auto"/>
      <w:outlineLvl w:val="0"/>
    </w:pPr>
    <w:rPr>
      <w:rFonts w:ascii="Times New Roman" w:eastAsia="Times New Roman" w:hAnsi="Times New Roman"/>
      <w:b/>
      <w:bCs/>
      <w:sz w:val="24"/>
      <w:szCs w:val="24"/>
      <w:u w:val="single"/>
    </w:rPr>
  </w:style>
  <w:style w:type="paragraph" w:customStyle="1" w:styleId="level2">
    <w:name w:val="level 2"/>
    <w:basedOn w:val="Normal"/>
    <w:rsid w:val="000F1257"/>
    <w:pPr>
      <w:autoSpaceDE w:val="0"/>
      <w:autoSpaceDN w:val="0"/>
      <w:spacing w:after="0" w:line="240" w:lineRule="auto"/>
      <w:outlineLvl w:val="1"/>
    </w:pPr>
    <w:rPr>
      <w:rFonts w:ascii="Times New Roman" w:eastAsia="Times New Roman" w:hAnsi="Times New Roman"/>
      <w:b/>
      <w:bCs/>
      <w:sz w:val="24"/>
      <w:szCs w:val="24"/>
    </w:rPr>
  </w:style>
  <w:style w:type="paragraph" w:customStyle="1" w:styleId="level3">
    <w:name w:val="level 3"/>
    <w:basedOn w:val="Normal"/>
    <w:rsid w:val="000F1257"/>
    <w:pPr>
      <w:autoSpaceDE w:val="0"/>
      <w:autoSpaceDN w:val="0"/>
      <w:spacing w:after="0" w:line="240" w:lineRule="auto"/>
      <w:outlineLvl w:val="2"/>
    </w:pPr>
    <w:rPr>
      <w:rFonts w:ascii="Times New Roman" w:eastAsia="Times New Roman" w:hAnsi="Times New Roman"/>
      <w:b/>
      <w:bCs/>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home" TargetMode="External"/><Relationship Id="rId18" Type="http://schemas.openxmlformats.org/officeDocument/2006/relationships/hyperlink" Target="http://www.thegef.org/gef/sites/thegef.org/files/documents/document/gef-fee-policy.pdf" TargetMode="External"/><Relationship Id="rId26" Type="http://schemas.openxmlformats.org/officeDocument/2006/relationships/hyperlink" Target="http://www.thegef.org/gef/GEB" TargetMode="External"/><Relationship Id="rId3" Type="http://schemas.openxmlformats.org/officeDocument/2006/relationships/styles" Target="styles.xml"/><Relationship Id="rId21" Type="http://schemas.openxmlformats.org/officeDocument/2006/relationships/hyperlink" Target="http://worldparkscongress.org/about/promise_of_sydney.html" TargetMode="External"/><Relationship Id="rId7" Type="http://schemas.openxmlformats.org/officeDocument/2006/relationships/endnotes" Target="endnotes.xml"/><Relationship Id="rId12" Type="http://schemas.openxmlformats.org/officeDocument/2006/relationships/hyperlink" Target="http://www.thegef.org/gef/csos" TargetMode="External"/><Relationship Id="rId17" Type="http://schemas.openxmlformats.org/officeDocument/2006/relationships/hyperlink" Target="http://www.thegef.org/gef/policy/co-financing" TargetMode="External"/><Relationship Id="rId25" Type="http://schemas.openxmlformats.org/officeDocument/2006/relationships/image" Target="media/image2.jpg"/><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www.thegef.org/gef/node/1325"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sites/thegef.org/files/documents/document/Public_Involvement_Policy.Dec_1_2011_rev_PB.pdf" TargetMode="External"/><Relationship Id="rId24" Type="http://schemas.openxmlformats.org/officeDocument/2006/relationships/footer" Target="footer1.xm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thegef.org/gef/policy/co-financing" TargetMode="External"/><Relationship Id="rId23" Type="http://schemas.openxmlformats.org/officeDocument/2006/relationships/hyperlink" Target="http://www.thegef.org/gef/policy/incremental_costs" TargetMode="External"/><Relationship Id="rId28" Type="http://schemas.openxmlformats.org/officeDocument/2006/relationships/footer" Target="footer3.xml"/><Relationship Id="rId10" Type="http://schemas.openxmlformats.org/officeDocument/2006/relationships/hyperlink" Target="http://www.thegef.org/gef/policy/gender" TargetMode="External"/><Relationship Id="rId19"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GEF.R.5.12.Rev_.1.pdf" TargetMode="External"/><Relationship Id="rId22" Type="http://schemas.openxmlformats.org/officeDocument/2006/relationships/hyperlink" Target="http://www.thegef.org/gef/policy/non-grant_instruments" TargetMode="External"/><Relationship Id="rId27" Type="http://schemas.openxmlformats.org/officeDocument/2006/relationships/footer" Target="footer2.xml"/><Relationship Id="rId30" Type="http://schemas.openxmlformats.org/officeDocument/2006/relationships/theme" Target="theme/theme1.xml"/><Relationship Id="rId8" Type="http://schemas.openxmlformats.org/officeDocument/2006/relationships/hyperlink" Target="http://www.thegef.org/gef/node/10539"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sgp.undp.org//index.cfm?module=ActiveWeb&amp;page=WebPage&amp;s=contry_profile" TargetMode="External"/><Relationship Id="rId5" Type="http://schemas.openxmlformats.org/officeDocument/2006/relationships/hyperlink" Target="https://intrafed.unops.org/ORGANIGRAMME/NAO/SGP/SGP_MANUAL/Pages/default.aspx" TargetMode="External"/><Relationship Id="rId4" Type="http://schemas.openxmlformats.org/officeDocument/2006/relationships/hyperlink" Target="http://www.undp.org/osg/pm/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7090C5-CB70-4D7B-A0C4-530D8BC87A4F}">
  <ds:schemaRefs>
    <ds:schemaRef ds:uri="http://schemas.openxmlformats.org/officeDocument/2006/bibliography"/>
  </ds:schemaRefs>
</ds:datastoreItem>
</file>

<file path=customXml/itemProps2.xml><?xml version="1.0" encoding="utf-8"?>
<ds:datastoreItem xmlns:ds="http://schemas.openxmlformats.org/officeDocument/2006/customXml" ds:itemID="{BDE57B9F-657C-4C61-888B-3F0D87179990}"/>
</file>

<file path=customXml/itemProps3.xml><?xml version="1.0" encoding="utf-8"?>
<ds:datastoreItem xmlns:ds="http://schemas.openxmlformats.org/officeDocument/2006/customXml" ds:itemID="{D400FC28-8D0F-4EB4-B52E-D03F29501302}"/>
</file>

<file path=customXml/itemProps4.xml><?xml version="1.0" encoding="utf-8"?>
<ds:datastoreItem xmlns:ds="http://schemas.openxmlformats.org/officeDocument/2006/customXml" ds:itemID="{026A23F4-2486-44EF-B3D1-0D3237AD06A5}"/>
</file>

<file path=docProps/app.xml><?xml version="1.0" encoding="utf-8"?>
<Properties xmlns="http://schemas.openxmlformats.org/officeDocument/2006/extended-properties" xmlns:vt="http://schemas.openxmlformats.org/officeDocument/2006/docPropsVTypes">
  <Template>Normal.dotm</Template>
  <TotalTime>2</TotalTime>
  <Pages>46</Pages>
  <Words>20103</Words>
  <Characters>114589</Characters>
  <Application>Microsoft Office Word</Application>
  <DocSecurity>4</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134424</CharactersWithSpaces>
  <SharedDoc>false</SharedDoc>
  <HLinks>
    <vt:vector size="108" baseType="variant">
      <vt:variant>
        <vt:i4>7667731</vt:i4>
      </vt:variant>
      <vt:variant>
        <vt:i4>809</vt:i4>
      </vt:variant>
      <vt:variant>
        <vt:i4>0</vt:i4>
      </vt:variant>
      <vt:variant>
        <vt:i4>5</vt:i4>
      </vt:variant>
      <vt:variant>
        <vt:lpwstr>http://www.thegef.org/gef/policy/gender</vt:lpwstr>
      </vt:variant>
      <vt:variant>
        <vt:lpwstr/>
      </vt:variant>
      <vt:variant>
        <vt:i4>5308438</vt:i4>
      </vt:variant>
      <vt:variant>
        <vt:i4>803</vt:i4>
      </vt:variant>
      <vt:variant>
        <vt:i4>0</vt:i4>
      </vt:variant>
      <vt:variant>
        <vt:i4>5</vt:i4>
      </vt:variant>
      <vt:variant>
        <vt:lpwstr>http://www.thegef.org/gef/node/10539</vt:lpwstr>
      </vt:variant>
      <vt:variant>
        <vt:lpwstr/>
      </vt:variant>
      <vt:variant>
        <vt:i4>6684732</vt:i4>
      </vt:variant>
      <vt:variant>
        <vt:i4>800</vt:i4>
      </vt:variant>
      <vt:variant>
        <vt:i4>0</vt:i4>
      </vt:variant>
      <vt:variant>
        <vt:i4>5</vt:i4>
      </vt:variant>
      <vt:variant>
        <vt:lpwstr>http://www.thegef.org/gef/csos</vt:lpwstr>
      </vt:variant>
      <vt:variant>
        <vt:lpwstr/>
      </vt:variant>
      <vt:variant>
        <vt:i4>7798811</vt:i4>
      </vt:variant>
      <vt:variant>
        <vt:i4>797</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788</vt:i4>
      </vt:variant>
      <vt:variant>
        <vt:i4>0</vt:i4>
      </vt:variant>
      <vt:variant>
        <vt:i4>5</vt:i4>
      </vt:variant>
      <vt:variant>
        <vt:lpwstr>http://www.thegef.org/gef/sites/thegef.org/files/documents/GEF.R.5.12.Rev_.1.pdf</vt:lpwstr>
      </vt:variant>
      <vt:variant>
        <vt:lpwstr/>
      </vt:variant>
      <vt:variant>
        <vt:i4>196661</vt:i4>
      </vt:variant>
      <vt:variant>
        <vt:i4>785</vt:i4>
      </vt:variant>
      <vt:variant>
        <vt:i4>0</vt:i4>
      </vt:variant>
      <vt:variant>
        <vt:i4>5</vt:i4>
      </vt:variant>
      <vt:variant>
        <vt:lpwstr>http://www.thegef.org/gef/GEB</vt:lpwstr>
      </vt:variant>
      <vt:variant>
        <vt:lpwstr/>
      </vt:variant>
      <vt:variant>
        <vt:i4>5374055</vt:i4>
      </vt:variant>
      <vt:variant>
        <vt:i4>782</vt:i4>
      </vt:variant>
      <vt:variant>
        <vt:i4>0</vt:i4>
      </vt:variant>
      <vt:variant>
        <vt:i4>5</vt:i4>
      </vt:variant>
      <vt:variant>
        <vt:lpwstr>http://www.thegef.org/gef/policy/co-financing</vt:lpwstr>
      </vt:variant>
      <vt:variant>
        <vt:lpwstr/>
      </vt:variant>
      <vt:variant>
        <vt:i4>7274515</vt:i4>
      </vt:variant>
      <vt:variant>
        <vt:i4>779</vt:i4>
      </vt:variant>
      <vt:variant>
        <vt:i4>0</vt:i4>
      </vt:variant>
      <vt:variant>
        <vt:i4>5</vt:i4>
      </vt:variant>
      <vt:variant>
        <vt:lpwstr>http://www.thegef.org/gef/node/1325</vt:lpwstr>
      </vt:variant>
      <vt:variant>
        <vt:lpwstr/>
      </vt:variant>
      <vt:variant>
        <vt:i4>6815834</vt:i4>
      </vt:variant>
      <vt:variant>
        <vt:i4>776</vt:i4>
      </vt:variant>
      <vt:variant>
        <vt:i4>0</vt:i4>
      </vt:variant>
      <vt:variant>
        <vt:i4>5</vt:i4>
      </vt:variant>
      <vt:variant>
        <vt:lpwstr>http://www.thegef.org/gef/policy/incremental_costs</vt:lpwstr>
      </vt:variant>
      <vt:variant>
        <vt:lpwstr/>
      </vt:variant>
      <vt:variant>
        <vt:i4>7536671</vt:i4>
      </vt:variant>
      <vt:variant>
        <vt:i4>771</vt:i4>
      </vt:variant>
      <vt:variant>
        <vt:i4>0</vt:i4>
      </vt:variant>
      <vt:variant>
        <vt:i4>5</vt:i4>
      </vt:variant>
      <vt:variant>
        <vt:lpwstr>http://www.thegef.org/gef/policy/non-grant_instruments</vt:lpwstr>
      </vt:variant>
      <vt:variant>
        <vt:lpwstr/>
      </vt:variant>
      <vt:variant>
        <vt:i4>6815864</vt:i4>
      </vt:variant>
      <vt:variant>
        <vt:i4>738</vt:i4>
      </vt:variant>
      <vt:variant>
        <vt:i4>0</vt:i4>
      </vt:variant>
      <vt:variant>
        <vt:i4>5</vt:i4>
      </vt:variant>
      <vt:variant>
        <vt:lpwstr>http://www.thegef.org/gef/sites/thegef.org/files/documents/document/gef-fee-policy.pdf</vt:lpwstr>
      </vt:variant>
      <vt:variant>
        <vt:lpwstr/>
      </vt:variant>
      <vt:variant>
        <vt:i4>5374055</vt:i4>
      </vt:variant>
      <vt:variant>
        <vt:i4>391</vt:i4>
      </vt:variant>
      <vt:variant>
        <vt:i4>0</vt:i4>
      </vt:variant>
      <vt:variant>
        <vt:i4>5</vt:i4>
      </vt:variant>
      <vt:variant>
        <vt:lpwstr>http://www.thegef.org/gef/policy/co-financing</vt:lpwstr>
      </vt:variant>
      <vt:variant>
        <vt:lpwstr/>
      </vt:variant>
      <vt:variant>
        <vt:i4>5374055</vt:i4>
      </vt:variant>
      <vt:variant>
        <vt:i4>388</vt:i4>
      </vt:variant>
      <vt:variant>
        <vt:i4>0</vt:i4>
      </vt:variant>
      <vt:variant>
        <vt:i4>5</vt:i4>
      </vt:variant>
      <vt:variant>
        <vt:lpwstr>http://www.thegef.org/gef/policy/co-financing</vt:lpwstr>
      </vt:variant>
      <vt:variant>
        <vt:lpwstr/>
      </vt:variant>
      <vt:variant>
        <vt:i4>6750281</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6815776</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Ramon</dc:creator>
  <cp:lastModifiedBy>Regine Mpoyi</cp:lastModifiedBy>
  <cp:revision>2</cp:revision>
  <cp:lastPrinted>2015-07-01T14:22:00Z</cp:lastPrinted>
  <dcterms:created xsi:type="dcterms:W3CDTF">2015-07-01T15:10:00Z</dcterms:created>
  <dcterms:modified xsi:type="dcterms:W3CDTF">2015-07-01T15:10:00Z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